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ЗАКОН РЕСПУБЛИКИ БЕЛАРУСЬ</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О СВОБОДЕ МИРНЫХ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Целью настоящего закона является гарантирование любому лицу свободы собраний в соответствии с Конституцией Республики Беларусь и международными договорами, одной из сторон которых является Республика Беларусь.</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Глава I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ОБЩИЕ ПОЛОЖЕНИЯ</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Статья 1. Законодательство Республики Беларусь о мирных собраниях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Законодательство Республики Беларусь о свободе мирных собраний состоит из Конституции Республики Беларусь, настоящего Закона и иных актов законодательства Республики Беларусь, включая международные договоры Республики Беларусь, на исполнение которых Республика Беларусь выразила свое согласие.</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 Основные понятия, применяемые в настоящем Законе, и их определения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Для целей настоящего Закона применяются следующие основные понятия: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целях настоящего закона используются следующие основные понятия: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собрание – намеренное и временное присутствие или нахождение в общественном месте группы лиц с целью выражения общих интересов, включая собрания, находящиеся в движении или комбинируя обе формы;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собрание с ограниченным числом участников – собрание, в котором участвуют не более 50 человек;</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стихийное собрание – собрание, которое возникает как непосредственный и незамедлительный ответ на происшедшее или происходящее событие, и которое, с точки зрения его участников, не может быть отложено, в связи с чем обычный порядок уведомления о его проведении не представляется возможным;</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одновременные собрания – собрания, которые проводятся в одном и том же месте и в одно и то же время, могут иметь или не иметь одинаковые причины </w:t>
      </w:r>
      <w:r w:rsidRPr="0036560E">
        <w:rPr>
          <w:rFonts w:ascii="Times New Roman" w:hAnsi="Times New Roman" w:cs="Times New Roman"/>
          <w:sz w:val="28"/>
          <w:szCs w:val="28"/>
        </w:rPr>
        <w:lastRenderedPageBreak/>
        <w:t>или цели и организаторы и участники которых, могут иметь схожие, различные или противоположные взгляды;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общественное место – открытое для свободного доступа людей часть территории или строений;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мирное собрание – собрание заявленными и реальными целями непротиворечащими закону которое может раздражать или обижать других лиц, временно препятствовать, затрудняет или создавать помехи действиям третьих лиц; возможно присутствие отдельных несистематических фактов физического и словесного насилия, которые не распространяются на существенную часть собрания или не определяют общее настроение собрания, а также не поддерживаются организаторами собрания;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3. Сфера действия настоящего Закона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Действие настоящего Закона распространяется на граждан Республики Беларусь, иностранных граждан и лиц без гражданства и юридических лиц.</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2. Данным Законом регулируется проведение мирных собраний.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Порядок организации и проведения мирных собраний, установленный настоящим Законом, не распространяется на: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a) собрания, проводимые в помещениях;</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б) собраний религиозного характера в виде совершения богослужений или других традиционных мероприятий, если они не являются частью мирного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спортивные, культурно-художественные и другие развлекательные мероприятия, если они не являются частью мирного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 мероприятий коммерческого характера, которые проводятся в целях продвижения и рекламы продукции, товаров, работ и услуг;</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е) собрания, проводимые в соответствии с законодательством Республики Беларусь о республиканских и местных собраниях (“</w:t>
      </w:r>
      <w:proofErr w:type="spellStart"/>
      <w:r w:rsidRPr="0036560E">
        <w:rPr>
          <w:rFonts w:ascii="Times New Roman" w:hAnsi="Times New Roman" w:cs="Times New Roman"/>
          <w:sz w:val="28"/>
          <w:szCs w:val="28"/>
        </w:rPr>
        <w:t>мясцовых</w:t>
      </w:r>
      <w:proofErr w:type="spellEnd"/>
      <w:r w:rsidRPr="0036560E">
        <w:rPr>
          <w:rFonts w:ascii="Times New Roman" w:hAnsi="Times New Roman" w:cs="Times New Roman"/>
          <w:sz w:val="28"/>
          <w:szCs w:val="28"/>
        </w:rPr>
        <w:t xml:space="preserve"> сходах”) и иные собрания, организованные по решению государственных органов;</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4. Основные принципы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Настоящий закон применяется с соблюдением следующих основных принципов, которые являются руководящими правилами в толковании и применении настоящего закона правоохранительными органами, органами государственной власти и судами: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а) презумпции в пользу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б) позитивное обязательство государственных органов по содействию мирным собраниям и их защите.</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в) </w:t>
      </w:r>
      <w:proofErr w:type="spellStart"/>
      <w:r w:rsidRPr="0036560E">
        <w:rPr>
          <w:rFonts w:ascii="Times New Roman" w:hAnsi="Times New Roman" w:cs="Times New Roman"/>
          <w:sz w:val="28"/>
          <w:szCs w:val="28"/>
        </w:rPr>
        <w:t>недискриминационности</w:t>
      </w:r>
      <w:proofErr w:type="spellEnd"/>
      <w:r w:rsidRPr="0036560E">
        <w:rPr>
          <w:rFonts w:ascii="Times New Roman" w:hAnsi="Times New Roman" w:cs="Times New Roman"/>
          <w:sz w:val="28"/>
          <w:szCs w:val="28"/>
        </w:rPr>
        <w:t xml:space="preserve"> и равенства при ограничении свободы мирных собраний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 законности, пропорциональность и соразмерности ограничений в отношении свободы собраний.</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5 Презумпция в пользу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Не может быть ограничено проведение собрания только лишь из-за несоблюдения заявителем формальных требований, предусмотренных настоящим законом для уведомления. Сомнения </w:t>
      </w:r>
      <w:proofErr w:type="gramStart"/>
      <w:r w:rsidRPr="0036560E">
        <w:rPr>
          <w:rFonts w:ascii="Times New Roman" w:hAnsi="Times New Roman" w:cs="Times New Roman"/>
          <w:sz w:val="28"/>
          <w:szCs w:val="28"/>
        </w:rPr>
        <w:t xml:space="preserve">при </w:t>
      </w:r>
      <w:proofErr w:type="spellStart"/>
      <w:r w:rsidRPr="0036560E">
        <w:rPr>
          <w:rFonts w:ascii="Times New Roman" w:hAnsi="Times New Roman" w:cs="Times New Roman"/>
          <w:sz w:val="28"/>
          <w:szCs w:val="28"/>
        </w:rPr>
        <w:t>рас</w:t>
      </w:r>
      <w:proofErr w:type="gramEnd"/>
      <w:r w:rsidRPr="0036560E">
        <w:rPr>
          <w:rFonts w:ascii="Times New Roman" w:hAnsi="Times New Roman" w:cs="Times New Roman"/>
          <w:sz w:val="28"/>
          <w:szCs w:val="28"/>
        </w:rPr>
        <w:t>¬смотрении</w:t>
      </w:r>
      <w:proofErr w:type="spellEnd"/>
      <w:r w:rsidRPr="0036560E">
        <w:rPr>
          <w:rFonts w:ascii="Times New Roman" w:hAnsi="Times New Roman" w:cs="Times New Roman"/>
          <w:sz w:val="28"/>
          <w:szCs w:val="28"/>
        </w:rPr>
        <w:t xml:space="preserve"> уведомления организации или проведения собрания толкуется в пользу реализации свободы на мирное собрание. Проведение собрания может быть запрещено только по основаниям, предусмотренных статьей 9 настоящего закона.</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6 Позитивное обязательство государственных органов по содействию мирным собраниям и их защите.</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1. Обязанностью государственных органов является создание необходимых механизмов и процедур, позволяющих обеспечить реальное осуществление свободы собраний. Государственные органы обеспечивают условия для проведения мирных собраний в предпочтительных для их организаторов местах, защищают эти собрания, обеспечивают отсутствие помех при распространении в обществе информации о предстоящих собраниях, безопасность участников, иные условия необходимые для в реализации свободы на мирное собрание.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Государственные органы гарантируют эффективную защиту и привлечение к ответственности, стороны, которые нарушают реализацию свободы на мирное собрание.</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Статья 7 </w:t>
      </w:r>
      <w:proofErr w:type="spellStart"/>
      <w:r w:rsidRPr="0036560E">
        <w:rPr>
          <w:rFonts w:ascii="Times New Roman" w:hAnsi="Times New Roman" w:cs="Times New Roman"/>
          <w:sz w:val="28"/>
          <w:szCs w:val="28"/>
        </w:rPr>
        <w:t>Недискриминационность</w:t>
      </w:r>
      <w:proofErr w:type="spellEnd"/>
      <w:r w:rsidRPr="0036560E">
        <w:rPr>
          <w:rFonts w:ascii="Times New Roman" w:hAnsi="Times New Roman" w:cs="Times New Roman"/>
          <w:sz w:val="28"/>
          <w:szCs w:val="28"/>
        </w:rPr>
        <w:t xml:space="preserve"> и равенство при ограничении свободы мирных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Право на проведение собраний гарантируется и обеспечивается всем лицам независимо от пола, расы, цвета кожи, национального и социального происхождения, языка, религиозных, политических или иных убеждений, участия или неучастия в профсоюзах или иных общественных объединениях, </w:t>
      </w:r>
      <w:r w:rsidRPr="0036560E">
        <w:rPr>
          <w:rFonts w:ascii="Times New Roman" w:hAnsi="Times New Roman" w:cs="Times New Roman"/>
          <w:sz w:val="28"/>
          <w:szCs w:val="28"/>
        </w:rPr>
        <w:lastRenderedPageBreak/>
        <w:t>имущественного или служебного положения, возраста, места жительства, инвалидности, гендерной идентичности, иных обстоятельств.</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8 Пропорциональность при ограничении мирных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1. Решение об ограничении свободы собраний принимается с учетом принципа пропорциональности, согласно которому свобода мирных собраний может быть ограничена только в той степени, которая является минимально необходимой для защиты интересов, указанных в части первой статьи 9 настоящего Закона.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Суд может ограничить свободу мирных собраний только, когда угрозу интересам, указанным в части первой статьи 9 настоящего Закона, невозможно устранить или уменьшить другим способом. Ограничение определяет наименьшее из реально возможных вмешательств в реализации свободы на мирное собрание.</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9 Ограничение условий на проведение мирного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Свобода собраний может быть ограничена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Ограничения на проведение собрания не должны касаться его заявленной цели или существенным образом уменьшать его потенциальное воздействие на аудиторию либо приводить к фактическому запрету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3. Не допускается изменение времени или места проведения собрания, если это может привести к уменьшению потенциального воздействия на аудиторию, кроме случаев, установленных в части 1 настоящей статьи.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4. В случае предложения местным исполнительным и распорядительным органом другого места для проведения собрания должна быть обеспечена возможность участия, указанного в уведомлении ожидаемого числа участников. Не должны предлагаться места, находящиеся за пределами административно-территориальной единицы (района города в городах с районным делением), выбранной организаторами мероприятия, а предлагаемое место проведения собрания должно находиться на максимально близком расстоянии к месту, указанному в уведомлении (в случае шествия - маршруту).</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5. Проведение в заявленное время и в заявленном месте иного собрания, само по себе, не является основанием для запрета заявленного собрания, если нет непосредственной угрозы столкновения между их участниками. В противном случае в отношении собрания с более поздним уведомлением применяются правила части 3 и 4 настоящей статьи.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6. Запрещается объявлять места, в которых не разрешается проводить собрания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7. В случае неприятия организаторами мероприятия предложения о изменении условий проведения собрания до проведения этого, местный исполнительный и распорядительный орган могут обратится в суд для вынесения окончательного решения.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8. Если местный исполнительный и распорядительный орган констатирует, во время проведения собрания, существенную необходимость изменении условий проведения собрания и не существует альтернативы этой необходимости, местный исполнительный и распорядительный орган и представитель обеспечения порядка, после консультации с организаторами собрания, доводят до их сведения необходимые изменения.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10. Запрещенные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Запрещаются собрания, целью которых является: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а) призыв к войне, к разжиганию национальной, расовой, этнической или религиозной вражды, или розни;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б) подстрекательство к дискриминации или совершению действий, запрещенных законом.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террористического акта или диверсии, или совершению иных действий в ущерб внешней безопасности Республики Беларусь, ее суверенитету, территориальной неприкосновенности, национальной безопасности и обороноспособности.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Решение по запрещению собрания выносится судом.</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11. Организаторы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Организаторами и заявителями собраний могут быть физические лица, обладающие полной дееспособностью, группы лиц, а также юридические лица.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2. Несовершеннолетние, достигшие 14 лет, а также лица, признанные недееспособными, могут заявлять и организовать собрание только вместе с полностью дееспособным лицом.</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12. Участники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Участником собрания является лицо, которое во время проведения собрания находится в месте собрания с целью участия в собрании.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Участниками собрания не являются лица, находящиеся в месте проведения собрания в целях осуществления своих профессиональных или общественных функций, или исполнения своих рабочих обязанностей, осуществления творческой деятельности либо иной не запрещенной законом деятельности, а также представители средств массовой информации, присутствующие в целях освещения собрания. В последнем случае неучастие должно быть заявлено по законному требованию</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3.Любое лицо свободно решает, участвовать ему в собрании или нет.</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4.Никто не вправе принуждать лицо к участию в собрании либо препятствовать его участию в собрании.</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Глава II</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ПОРЯДОК ОРГАНИЗАЦИИ СОБРАНИЯ</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13. Процедура уведомления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1. Любое лицо, намеревающееся провести собрание, подает уведомление об этом в письменной или иной установленной форме в местный исполнительный и распорядительный орган, на территории которого планируется проведение собрания не ранее шести месяцев и не позднее, чем за пять дней до даты проведения собрания.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В уведомлении должны быть указаны фамилия, имя, отчество, место жительства организатора (наименование юридического лица), его контактные данные, цель собрания, место, дата, время его начала и продолжительность и, при необходимости, пути следования, форма проведения собрания, примерное число участников, условия необходимые для проведения собрания, обеспечение которых требуется от местного исполнительного и распорядительного органа.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3. Местный исполнительный и распорядительный орган обязан немедленно регистрировать уведомление и выдает его копию, заверенную печатью, или подтверждает в иной установленной форме организатору в которой должны быть проставлены номер, дата и время регистрации уведомления.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4. Местные исполнительные и распорядительные органы предпринимают необходимые действия для обеспечения условий, требуемых организатором для проведения мирного собрания, в том числе меры, направленные на обеспечение охраны правопорядка, регулирование транспортного движения в месте проведения собрания, меры по организации предоставления медицинской помощи в случае необходимости, уборке территории после мирного собрания и другие необходимые действия для обеспечения проведения мирного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5. Уведомление подается согласно утверждённому формату в которой указывается информация, включенная в часть 2 статьи 14.  </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14. Исключения из процедуры уведомления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1. В случае проведения стихийного собрания подача уведомления допускается и без соблюдения формы и/или срока, предусмотренных частью 1 статьи 13. В этом случае организатор представляет в местный исполнительный и распорядительный орган информацию о месте, дате, времени, цели и организаторе собрания, а также об условиях, необходимых для проведения собрания, обеспечение которых требуется от местного исполнительного и распорядительного органа, когда это становится возможным во время проведения собрания.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В случае проведения стихийного собрания в условиях отсутствия организаторов и до момента формирования самоорганизации и представительства стихийного собрания подача уведомления допускается и без соблюдения формы и/или срока, предусмотренных частью 1 статьи 13. В этом случае организатор представляет в местный исполнительный и распорядительный орган информацию о месте, дате, времени, цели и организаторе собрания, а также об условиях, необходимых для проведения собрания, обеспечение которых требуется от местного исполнительного и распорядительного органа, когда это становится возможным во время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Не является обязательным уведомление местного исполнительных и распорядительного органа о проведении собрания, если на нем будет присутствовать не более 50 участников и не планируется создание помех движению транспорта.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4. Местный исполнительный и распорядительный орган принимает необходимые меры для обеспечения безопасности проведения собрания, проводимого без уведомления, оказания скорой медицинской помощи, обеспечения иных условий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5. Местный исполнительный и распорядительный орган может обратиться в суд по месту проведения собрания с целью ограничения проведения стихийного собрания.</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15. Уведомление о проведении одновременных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Если несколько заявителей подали уведомления о проведении собраний в одном месте и в одно время, уполномоченное должностное лицо местного исполнительного и распорядительного органа проводит заседание с участием всех заявителей, с тем чтобы найти приемлемое решение по возможности проведения всех одновременных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2. Если участники заседания придут к заключению, что проведение всех одновременных собраний в данном месте и с предполагаемым числом участников возможно, организаторам даются рекомендации в отношении занятия части пространства в месте проведения собраний, а также даются указания органам внутренних дел по обеспечению общественного порядка.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Если в процессе обсуждений местный исполнительный и распорядительный орган и организаторы собраний придут к заключению, что проведение одновременно всех заявленных собраний в данном месте и с предполагаемым числом участников может привести к возникновению реальной угрозы для безопасности людей, их жизни или физического здоровья, а также причинения серьезного ущерба их имуществу, указанный орган может предложить организаторам, с соблюдением принципа равенства, изменить время, место или форму проведения собраний. Это предложение делается в устной форме организаторам собраний, присутствующим на заседании, и направляется в письменной форме организаторам собраний, не присутствовавшим на заседании, в течение 24 часов после окончания заседания. Проведение одновременных собраний определяется на основе принципа существования отдаленности при взаимной видимости, а также необходимой звуковой отдаленностью.</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4. В случае если заявленные организаторы собраний или в их отсутствии уполномоченные представители не приходят к взаимно приемлемому формату </w:t>
      </w:r>
      <w:proofErr w:type="spellStart"/>
      <w:r w:rsidRPr="0036560E">
        <w:rPr>
          <w:rFonts w:ascii="Times New Roman" w:hAnsi="Times New Roman" w:cs="Times New Roman"/>
          <w:sz w:val="28"/>
          <w:szCs w:val="28"/>
        </w:rPr>
        <w:t>обеспечия</w:t>
      </w:r>
      <w:proofErr w:type="spellEnd"/>
      <w:r w:rsidRPr="0036560E">
        <w:rPr>
          <w:rFonts w:ascii="Times New Roman" w:hAnsi="Times New Roman" w:cs="Times New Roman"/>
          <w:sz w:val="28"/>
          <w:szCs w:val="28"/>
        </w:rPr>
        <w:t xml:space="preserve"> безопасности при проведении одновременно всех заявленных собраний, то местный исполнительный и распорядительный </w:t>
      </w:r>
      <w:proofErr w:type="gramStart"/>
      <w:r w:rsidRPr="0036560E">
        <w:rPr>
          <w:rFonts w:ascii="Times New Roman" w:hAnsi="Times New Roman" w:cs="Times New Roman"/>
          <w:sz w:val="28"/>
          <w:szCs w:val="28"/>
        </w:rPr>
        <w:t>орган  принимает</w:t>
      </w:r>
      <w:proofErr w:type="gramEnd"/>
      <w:r w:rsidRPr="0036560E">
        <w:rPr>
          <w:rFonts w:ascii="Times New Roman" w:hAnsi="Times New Roman" w:cs="Times New Roman"/>
          <w:sz w:val="28"/>
          <w:szCs w:val="28"/>
        </w:rPr>
        <w:t xml:space="preserve"> решение о введении ограничений по времени, месту или </w:t>
      </w:r>
      <w:r w:rsidRPr="0036560E">
        <w:rPr>
          <w:rFonts w:ascii="Times New Roman" w:hAnsi="Times New Roman" w:cs="Times New Roman"/>
          <w:sz w:val="28"/>
          <w:szCs w:val="28"/>
        </w:rPr>
        <w:lastRenderedPageBreak/>
        <w:t xml:space="preserve">форме проведения заявленных собраний, преимуществом в этом случае пользуется организатор, первым подавший предварительное уведомление.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5 Местный исполнительный и распорядительный орган обеспечивает своевременное размещение на своем сайте информации о поданных уведомлениях на проведение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16. Техническое оснащение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Во время проведения собраний могут использоваться любые графические или звуковые средства выражения мнений и убеждений, специальное оборудование для усиления звука и другие специфические для ведения собрания предметы, с учетом ограничений, установленных частью 4 статьи 21 настоящего Закона.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Для проведения собраний могут возводиться временные конструкции или сооружения. В этом случае организатор указывает это в уведомлении и принимает меры к тому, чтобы не причинять значительные неудобства участникам собрания, прохожим и не наносить вред окружающей среде, а также обеспечивает демонтаж данных конструкций сразу же после окончания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3. Во время проведения собрания запрещается хранение и использование оружия, пиротехники, взрывчатых и иных запрещенных законом предметов или веществ.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17. Уведомление общественности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1. Любое лицо имеет право до подачи уведомления распространять информацию о проведении собрания, месте, дате, времени, цели его проведения или любую другую относящуюся к данному собранию информацию, призывать к участию или неучастию в собрании любыми способами.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После подачи уведомления о проведении собрания, распространяемая информация о месте, времени и целях собрания должна соответствовать указанной в уведомлении.</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18. Изменение условий проведения и запрет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При рассмотрении уведомления, а также при обеспечении общественного порядка во время проведения собрания, местные исполнительные и распорядительные органы могут вводить только те ограничения, которые соответствуют части 1 статьи 9, гарантируя право на его проведение.</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2. Если из уведомления или иной информации, которой располагает местный исполнительный и распорядительный орган, следует, что цели или форма проведения намеченного собрания противоречат Конституции Республики Беларусь или могут привести к нарушениям законодательства, он незамедлительно информирует организатора собрания о возложенных на него в этом качестве обязанностях и обращает его внимание на существующие законные рамки.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Если местный исполнительный и распорядительный орган сочтет необходимым в целях обеспечения мирного проведения собрания изменить условия проведения заявленного собрания, он может дать организаторам собрания соответствующие рекомендации, касающиеся времени, места или формы проведения собрания. Окончательное решение об изменении времени, места или формы проведения собрания принимает организатор.</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4. При наличии у местного исполнительного и распорядительного органа убедительных доказательств, основанных на фактах, свидетельствующие о том, что собрание будет проводиться с нарушениями положений статьи 10 настоящего закона, он имеет право обратиться в суд по месту проведения собрания о запрете данного собрания либо изменения времени, места или формы его проведения. Подача заявления в суд не приостанавливает подготовку организатором соответствующего собрания.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5. Суд рассматривает заявление местного исполнительного и распорядительного органа о запрете собрания либо изменении времени, места или формы его проведения и выносит решение в двухдневный срок со дня подачи заявления. При этом местный исполнительный и распорядительный орган обязан предоставить доказательства, подтверждающие наличие оснований для запрета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6. Суд, рассмотрев заявление местного исполнительного и распорядительного органа о запрете собрания либо изменении времени, места или формы его проведения, выносит одно из следующих решений: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a) о запрете собрания, заявленного организаторами;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б) об установлении ограничений относительно времени, места или формы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б) об отказе в удовлетворении заявления местного исполнительного и распорядительного органа и разрешении заявленного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7. Любая из заинтересованных сторон вправе обжаловать судебное решение, вынесенное в соответствии с настоящей статьей, в однодневный срок со дня вынесения решения. Вышестоящая судебная инстанция выносит решение в двухдневный срок со дня поступления жалобы.</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Глава III</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ПОРЯДОК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19. Подготовка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Подготовка собрания осуществляется его организатором (организаторами) и иными уполномоченными им (ими) гражданами.</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20. Место и время проведения массового мероприятия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Собрание может проводиться в любых пригодных для этой цели общественных местах, с открытым доступом для всех лиц без ограничения.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Собрания могут проводиться в одном месте или в виде передвижения участников.</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3.Местными исполнительными и распорядительными органами могут определяться постоянные места для проведения собраний, то есть места, где собрания проводятся без предварительного уведомления, которые не могут указываться, как места единственные для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21. Порядок проведения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Собрания проводятся исключительно мирно.</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Организаторы обеспечивают допуск в здания, расположенные в непосредственной близости от места проведения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Участникам собрания запрещается иметь при себе оружие, взрывчатые и иные запрещенные вещества и (или) предметы.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4. В случае проведения собраний в интервале между 23.00 и 7.00 часами местными исполнительными и распорядительными органами могут определяться ограничения на использование звуковых средств и оборудования для усиления звука.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22. Обязанности организаторов</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Организатор (организаторы) собрания или лицо (лица), ответственное (ответственные) за организацию и проведение собрания, обязан (обязаны):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а) постоянно присутствова</w:t>
      </w:r>
      <w:bookmarkStart w:id="0" w:name="_GoBack"/>
      <w:bookmarkEnd w:id="0"/>
      <w:r w:rsidRPr="0036560E">
        <w:rPr>
          <w:rFonts w:ascii="Times New Roman" w:hAnsi="Times New Roman" w:cs="Times New Roman"/>
          <w:sz w:val="28"/>
          <w:szCs w:val="28"/>
        </w:rPr>
        <w:t>ть на проводимом собрании;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б) содействовать соблюдению условий и порядка проведения собрания, делать все от него зависящее для того чтобы не наносился вред безопасности </w:t>
      </w:r>
      <w:r w:rsidRPr="0036560E">
        <w:rPr>
          <w:rFonts w:ascii="Times New Roman" w:hAnsi="Times New Roman" w:cs="Times New Roman"/>
          <w:sz w:val="28"/>
          <w:szCs w:val="28"/>
        </w:rPr>
        <w:lastRenderedPageBreak/>
        <w:t>граждан, сохранности зданий, сооружений, транспортных средств и другого имущества, а также зеленых насаждений, не призывать к нанесению такового вреда;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выполнять все законные требования местными исполнительными и распорядительными органами, сотрудников органов внутренних дел и содействовать по мере возможности в обеспечении общественного порядка при проведении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 при обнаружении во время проведения собрания осуществления его участником действий, нарушающих требования данного Закона, либо действий, которые несут угрозу жизни, здоровью, имуществу граждан, либо действий направленных на достижения целей, указанных в ст. 10, по требованию местных исполнительных и распорядительных органов, сотрудников органов внутренних дел, незамедлительно призвать к прекращению подобных действий;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д) в случае прекращения собрания в соответствии со статьей 26 настоящего закона, решение об этом довести до сведения его участников;</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е) иметь отличительный знак организатора проводимого собрания (нарукавная повязка, </w:t>
      </w:r>
      <w:proofErr w:type="spellStart"/>
      <w:r w:rsidRPr="0036560E">
        <w:rPr>
          <w:rFonts w:ascii="Times New Roman" w:hAnsi="Times New Roman" w:cs="Times New Roman"/>
          <w:sz w:val="28"/>
          <w:szCs w:val="28"/>
        </w:rPr>
        <w:t>бейдж</w:t>
      </w:r>
      <w:proofErr w:type="spellEnd"/>
      <w:r w:rsidRPr="0036560E">
        <w:rPr>
          <w:rFonts w:ascii="Times New Roman" w:hAnsi="Times New Roman" w:cs="Times New Roman"/>
          <w:sz w:val="28"/>
          <w:szCs w:val="28"/>
        </w:rPr>
        <w:t xml:space="preserve"> и т.п.);</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ж) являться по приглашению руководителя (его заместителя) соответствующего местного исполнительного и распорядительного органа или органа внутренних дел для уточнения вопросов, связанных с проведением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з) исходя из возможностей, создать группу поддержки организации и координации мирного характера собрания.</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23. Обязанности местных исполнительных и распорядительных органов</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Местные исполнительные и распорядительные органы обязаны: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а) способствовать обеспечению общественного порядка и безопасности участников собрания во время его проведения;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б) обеспечить подключение электроэнергии для звукоусиливающей аппаратуры;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обеспечить уборку территории перед и после окончания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 обеспечить предоставление скорой медицинской помощи;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д) предоставить организаторам информацию о возможных угрозах и конфликтах с целью сохранения мирного характера мероприятия;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е) взаимодействовать с организаторами для содействия проведению мероприятия, действуя предсказуемо и в целях снижения вероятности развития конфликтных ситуаций.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ж) Обеспечить своевременно публикацию уведомлений о заявленных собраниях, соответствующих решений местных исполнительных и распорядительных органов, а также судов.</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24. Обязанности органов обеспечения общественного порядка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Органы обеспечения общественного порядка обязаны:</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а) способствовать реализации свободы на мирное собрание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б) обеспечить общественных порядок и безопасность участников собрания во время его проведения;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предоставить организаторам информацию о возможных угрозах и конфликтах с целью сохранения мирного характера мероприятия;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 взаимодействовать с организаторами для содействия проведению мероприятия, действуя предсказуемо и в целях снижения вероятности развития конфликтных ситуаций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д) отстранять и привлекать к ответственности других лиц за нарушение реализации свободы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е) демонстрировать нейтральность и равно удаленность по отношению к законным целям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ж) осуществлять действия избирательно в части лиц нарушающий данный закон выбирая наименее интрузивный метод привлечения к ответственности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з) осуществлять мониторинг правомерности действия органов обеспечения общественного порядка.</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Статья 25. Обязанности участников собраний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При проведении собрания его участники обязаны соблюдать общественный порядок и выполнять все законные требования организаторов проводимого собрания, сотрудников органов внутренних дел.</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Во время проведения собрания их организаторам и участникам запрещается: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а) иметь при себе холодное, огнестрельное, газовое или иное оружие, взрывчатые вещества и боеприпасы,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гражданам и организациям;</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б) нарушать положения статьи 10 настоящего закона;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в) действовать методами, создающими угрозу общественной безопасности, жизни и здоровью участников собрания или других лиц;</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 совершать действия, нарушающие установленный порядок организации и проведения собрания, а также подстрекать к таким действиям любыми методами;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д) участвовать в собрании в состоянии алкогольного опьянения или в состоянии, вызванном потреблением наркотических средств, психотропных, токсических или других одурманивающих веществ.</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26. Прекращение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 1. Если во время проведения собрания отдельные его участники предпринимают действия, нарушающие требования, установленные статьями 10 и 25 настоящего закона, организатор призывает к недопущению подобных действий.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2. Если во время проведения собрания имеют место действия, которыми существенно нарушаются положения статьи 10 настоящего закона либо собрание утратило мирный характер, то представитель местного исполнительного и распорядительного органа может потребовать от организатора незамедлительно прекратить собрание. Требование о прекращении собрания является исключительной мерой, которая применяется только в том случае, если принятие других мер недостаточно для обеспечения проведения собрания в соответствии с законом.</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Отсутствие предварительного уведомления не является основанием для прекращения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4. В случае стихийного собрания, отсутствие явного организатора не является основанием для прекращения собрания.</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27. Принудительное прекращение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1. Если организатор собрания не подчиняется требованию представителя местного исполнительного и распорядительного органа, предъявленному в </w:t>
      </w:r>
      <w:r w:rsidRPr="0036560E">
        <w:rPr>
          <w:rFonts w:ascii="Times New Roman" w:hAnsi="Times New Roman" w:cs="Times New Roman"/>
          <w:sz w:val="28"/>
          <w:szCs w:val="28"/>
        </w:rPr>
        <w:lastRenderedPageBreak/>
        <w:t>соответствии с частью 2 статьи 24 настоящего закона, или не имеет реальной возможности прекратить собрание, представитель местного исполнительного и распорядительного органа может потребовать принудительного прекращения данного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2. Если участники собрания не покидают место проведения собрания после предъявления соответствующего требования представителем местного исполнительного и распорядительного органа, и не отпали основания для принудительного прекращения собрания, сотрудник органа внутренних дел с использованием звукоусиливающей аппаратуры двукратно предупреждает участников собрания о принудительном прекращении собрания и о возможности применения физической силы и специальных средств для принудительного прекращения собрания, предоставляя разумный срок для выполнения данного требования, после чего повторяет требование к участникам собрания покинуть место его проведения. </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3. Если после повторного требования разойтись участники собрания не покидают место его проведения, орган внутренних дел, по требованию представителя местного исполнительного и распорядительного органа, в соответствии с принципом пропорциональности может применить законные меры для принудительного прекращения собрания.</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4. О принудительном прекращении собрания уполномоченным должностным лицом органа внутренних дел составляется протокол, в котором указываются меры принятые для обеспечения проведения собрания в соответствии с законом до принятия решения о его прекращении, меры, принятые для его добровольного прекращения, причина, основания принудительного прекращения, примененные для этого средства.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28. Невмешательство государственных органов и иных организаций, а также граждан в проведение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Государственные органы, политические партии, профессиональные союзы и иные организации, а также граждане не вправе вмешиваться и препятствовать проведению мирных собраний, проводимых с соблюдением требований настоящего Закона и иных актов законодательства Республики Беларусь.</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2. Положения части 1 настоящей статьи не применяются при проведении </w:t>
      </w:r>
      <w:proofErr w:type="spellStart"/>
      <w:r w:rsidRPr="0036560E">
        <w:rPr>
          <w:rFonts w:ascii="Times New Roman" w:hAnsi="Times New Roman" w:cs="Times New Roman"/>
          <w:sz w:val="28"/>
          <w:szCs w:val="28"/>
        </w:rPr>
        <w:t>контрдемонстраций</w:t>
      </w:r>
      <w:proofErr w:type="spellEnd"/>
      <w:r w:rsidRPr="0036560E">
        <w:rPr>
          <w:rFonts w:ascii="Times New Roman" w:hAnsi="Times New Roman" w:cs="Times New Roman"/>
          <w:sz w:val="28"/>
          <w:szCs w:val="28"/>
        </w:rPr>
        <w:t xml:space="preserve">, а также других законных действий, направленных на введение ограничений, предусмотренных настоящим законом. </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29. Заявления участников собраний</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lastRenderedPageBreak/>
        <w:t>Подача и рассмотрение заявлений, принятых участниками собраний, осуществляются в соответствии с законодательством Республики Беларусь об обращениях граждан и юридических лиц.</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Глава IV</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ОТВЕТСТВЕННОСТЬ ЗА НАРУШЕНИЕ ЗАКОНОДАТЕЛЬСТВА</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РЕСПУБЛИКИ БЕЛАРУСЬ О МИРНЫХ СОБРАНИЯХ</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30. Ответственность организаторов и участников</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1. Участники собрания несут персональную ответственность за совершение действий, запрещенных настоящим законом и другими законодательными актами.</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 xml:space="preserve">2. Организатор может быть привлечен к административной ответственности за проведение собрания без подачи предварительного уведомления в установленном настоящим законом порядке или с нарушением условий, предусмотренных уведомлением, если в результате проведения собрания, по его вине, наступили существенные общественно опасные последствия. </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31. Ответственность должностных лиц государственных органов</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Должностные лица государственных органов несут установленную законом дисциплинарную, административную, уголовную и гражданскую ответственность за нарушение предусмотренного настоящим законом порядка организации и проведения мирных собраний и выполнения предусмотренных обязательств.</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Статья 32. Ответственность других лиц</w:t>
      </w:r>
    </w:p>
    <w:p w:rsidR="0036560E" w:rsidRPr="0036560E" w:rsidRDefault="0036560E" w:rsidP="0036560E">
      <w:pPr>
        <w:rPr>
          <w:rFonts w:ascii="Times New Roman" w:hAnsi="Times New Roman" w:cs="Times New Roman"/>
          <w:sz w:val="28"/>
          <w:szCs w:val="28"/>
        </w:rPr>
      </w:pPr>
      <w:r w:rsidRPr="0036560E">
        <w:rPr>
          <w:rFonts w:ascii="Times New Roman" w:hAnsi="Times New Roman" w:cs="Times New Roman"/>
          <w:sz w:val="28"/>
          <w:szCs w:val="28"/>
        </w:rPr>
        <w:t>Другие лица несут установленную законом административную, уголовную и гражданскую ответственность за нарушение реализации свободы собрания.</w:t>
      </w: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p>
    <w:p w:rsidR="0036560E" w:rsidRPr="0036560E" w:rsidRDefault="0036560E" w:rsidP="0036560E">
      <w:pPr>
        <w:rPr>
          <w:rFonts w:ascii="Times New Roman" w:hAnsi="Times New Roman" w:cs="Times New Roman"/>
          <w:sz w:val="28"/>
          <w:szCs w:val="28"/>
        </w:rPr>
      </w:pPr>
    </w:p>
    <w:sectPr w:rsidR="0036560E" w:rsidRPr="00365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0E"/>
    <w:rsid w:val="00306808"/>
    <w:rsid w:val="0036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84B7-3517-4FA8-B587-7EFB9BE1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4584</Words>
  <Characters>26132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2018-02-07T13:53:00Z</dcterms:created>
  <dcterms:modified xsi:type="dcterms:W3CDTF">2018-02-07T13:56:00Z</dcterms:modified>
</cp:coreProperties>
</file>