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A5" w:rsidRPr="009500AA" w:rsidRDefault="006104A5" w:rsidP="009500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0AA">
        <w:rPr>
          <w:rFonts w:ascii="Times New Roman" w:hAnsi="Times New Roman" w:cs="Times New Roman"/>
          <w:b/>
          <w:sz w:val="32"/>
          <w:szCs w:val="32"/>
        </w:rPr>
        <w:t>Выборы депутатов</w:t>
      </w:r>
    </w:p>
    <w:p w:rsidR="006104A5" w:rsidRPr="009500AA" w:rsidRDefault="006104A5" w:rsidP="009500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0AA">
        <w:rPr>
          <w:rFonts w:ascii="Times New Roman" w:hAnsi="Times New Roman" w:cs="Times New Roman"/>
          <w:b/>
          <w:sz w:val="32"/>
          <w:szCs w:val="32"/>
        </w:rPr>
        <w:t>местных Советов депутатов Республики Беларусь</w:t>
      </w:r>
    </w:p>
    <w:p w:rsidR="006104A5" w:rsidRPr="009500AA" w:rsidRDefault="006104A5" w:rsidP="009500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0AA">
        <w:rPr>
          <w:rFonts w:ascii="Times New Roman" w:hAnsi="Times New Roman" w:cs="Times New Roman"/>
          <w:b/>
          <w:sz w:val="32"/>
          <w:szCs w:val="32"/>
        </w:rPr>
        <w:t>двадцать седьмого созыва</w:t>
      </w:r>
    </w:p>
    <w:p w:rsidR="006104A5" w:rsidRPr="009500AA" w:rsidRDefault="006104A5" w:rsidP="006104A5">
      <w:pPr>
        <w:rPr>
          <w:rFonts w:ascii="Times New Roman" w:hAnsi="Times New Roman" w:cs="Times New Roman"/>
          <w:sz w:val="24"/>
          <w:szCs w:val="24"/>
        </w:rPr>
      </w:pPr>
    </w:p>
    <w:p w:rsidR="006104A5" w:rsidRPr="009500AA" w:rsidRDefault="006104A5" w:rsidP="009500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AA">
        <w:rPr>
          <w:rFonts w:ascii="Times New Roman" w:hAnsi="Times New Roman" w:cs="Times New Roman"/>
          <w:b/>
          <w:sz w:val="24"/>
          <w:szCs w:val="24"/>
        </w:rPr>
        <w:t>Отчет по итогам наблюдения</w:t>
      </w:r>
    </w:p>
    <w:p w:rsidR="006104A5" w:rsidRPr="009500AA" w:rsidRDefault="006104A5" w:rsidP="009500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AA">
        <w:rPr>
          <w:rFonts w:ascii="Times New Roman" w:hAnsi="Times New Roman" w:cs="Times New Roman"/>
          <w:b/>
          <w:sz w:val="24"/>
          <w:szCs w:val="24"/>
        </w:rPr>
        <w:t>за регистрацией инициативных групп граждан</w:t>
      </w:r>
    </w:p>
    <w:p w:rsidR="006104A5" w:rsidRPr="009500AA" w:rsidRDefault="006104A5" w:rsidP="009500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AA">
        <w:rPr>
          <w:rFonts w:ascii="Times New Roman" w:hAnsi="Times New Roman" w:cs="Times New Roman"/>
          <w:b/>
          <w:sz w:val="24"/>
          <w:szCs w:val="24"/>
        </w:rPr>
        <w:t>и кандидатов в депутаты местных Советов депутатов</w:t>
      </w:r>
    </w:p>
    <w:p w:rsidR="006104A5" w:rsidRPr="009500AA" w:rsidRDefault="006104A5" w:rsidP="006104A5">
      <w:pPr>
        <w:rPr>
          <w:rFonts w:ascii="Times New Roman" w:hAnsi="Times New Roman" w:cs="Times New Roman"/>
          <w:sz w:val="24"/>
          <w:szCs w:val="24"/>
        </w:rPr>
      </w:pPr>
    </w:p>
    <w:p w:rsidR="006104A5" w:rsidRPr="009500AA" w:rsidRDefault="006104A5" w:rsidP="006104A5">
      <w:pPr>
        <w:rPr>
          <w:rFonts w:ascii="Times New Roman" w:hAnsi="Times New Roman" w:cs="Times New Roman"/>
          <w:i/>
          <w:sz w:val="24"/>
          <w:szCs w:val="24"/>
        </w:rPr>
      </w:pPr>
      <w:r w:rsidRPr="009500AA">
        <w:rPr>
          <w:rFonts w:ascii="Times New Roman" w:hAnsi="Times New Roman" w:cs="Times New Roman"/>
          <w:i/>
          <w:sz w:val="24"/>
          <w:szCs w:val="24"/>
        </w:rPr>
        <w:t>Наблюдение осуществляется активистами РПОО «Б</w:t>
      </w:r>
      <w:r w:rsidR="009500AA">
        <w:rPr>
          <w:rFonts w:ascii="Times New Roman" w:hAnsi="Times New Roman" w:cs="Times New Roman"/>
          <w:i/>
          <w:sz w:val="24"/>
          <w:szCs w:val="24"/>
        </w:rPr>
        <w:t>елорусский Хельсинкский комитет</w:t>
      </w:r>
      <w:r w:rsidRPr="009500AA">
        <w:rPr>
          <w:rFonts w:ascii="Times New Roman" w:hAnsi="Times New Roman" w:cs="Times New Roman"/>
          <w:i/>
          <w:sz w:val="24"/>
          <w:szCs w:val="24"/>
        </w:rPr>
        <w:t>» и ПЦ «</w:t>
      </w:r>
      <w:proofErr w:type="spellStart"/>
      <w:r w:rsidRPr="009500AA">
        <w:rPr>
          <w:rFonts w:ascii="Times New Roman" w:hAnsi="Times New Roman" w:cs="Times New Roman"/>
          <w:i/>
          <w:sz w:val="24"/>
          <w:szCs w:val="24"/>
        </w:rPr>
        <w:t>Вясна</w:t>
      </w:r>
      <w:proofErr w:type="spellEnd"/>
      <w:r w:rsidRPr="009500AA">
        <w:rPr>
          <w:rFonts w:ascii="Times New Roman" w:hAnsi="Times New Roman" w:cs="Times New Roman"/>
          <w:i/>
          <w:sz w:val="24"/>
          <w:szCs w:val="24"/>
        </w:rPr>
        <w:t>» в рамках кампании «Правозащитники за свободные выборы»</w:t>
      </w:r>
      <w:r w:rsidR="009500AA" w:rsidRPr="009500AA">
        <w:rPr>
          <w:rFonts w:ascii="Times New Roman" w:hAnsi="Times New Roman" w:cs="Times New Roman"/>
          <w:i/>
          <w:sz w:val="24"/>
          <w:szCs w:val="24"/>
        </w:rPr>
        <w:t>.</w:t>
      </w:r>
      <w:r w:rsidR="009500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00AA">
        <w:rPr>
          <w:rFonts w:ascii="Times New Roman" w:hAnsi="Times New Roman" w:cs="Times New Roman"/>
          <w:i/>
          <w:sz w:val="24"/>
          <w:szCs w:val="24"/>
        </w:rPr>
        <w:t>В наблюдении участвуют 29 долгосрочных наблюдателей кампании «Правозащитники за свободные выборы»</w:t>
      </w:r>
      <w:r w:rsidR="009500AA">
        <w:rPr>
          <w:rFonts w:ascii="Times New Roman" w:hAnsi="Times New Roman" w:cs="Times New Roman"/>
          <w:i/>
          <w:sz w:val="24"/>
          <w:szCs w:val="24"/>
        </w:rPr>
        <w:t>.</w:t>
      </w:r>
    </w:p>
    <w:p w:rsidR="006104A5" w:rsidRPr="009500AA" w:rsidRDefault="006104A5" w:rsidP="006104A5">
      <w:pPr>
        <w:rPr>
          <w:rFonts w:ascii="Times New Roman" w:hAnsi="Times New Roman" w:cs="Times New Roman"/>
          <w:b/>
          <w:sz w:val="24"/>
          <w:szCs w:val="24"/>
        </w:rPr>
      </w:pPr>
      <w:r w:rsidRPr="009500AA">
        <w:rPr>
          <w:rFonts w:ascii="Times New Roman" w:hAnsi="Times New Roman" w:cs="Times New Roman"/>
          <w:b/>
          <w:sz w:val="24"/>
          <w:szCs w:val="24"/>
        </w:rPr>
        <w:t>ОСНОВНЫЕ ВЫВОДЫ</w:t>
      </w:r>
    </w:p>
    <w:p w:rsidR="006104A5" w:rsidRPr="009500AA" w:rsidRDefault="006104A5" w:rsidP="006104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00AA">
        <w:rPr>
          <w:rFonts w:ascii="Times New Roman" w:hAnsi="Times New Roman" w:cs="Times New Roman"/>
          <w:sz w:val="24"/>
          <w:szCs w:val="24"/>
        </w:rPr>
        <w:t>Наблюдатели работали без существ</w:t>
      </w:r>
      <w:r w:rsidR="009500AA">
        <w:rPr>
          <w:rFonts w:ascii="Times New Roman" w:hAnsi="Times New Roman" w:cs="Times New Roman"/>
          <w:sz w:val="24"/>
          <w:szCs w:val="24"/>
        </w:rPr>
        <w:t>енных препятствий</w:t>
      </w:r>
      <w:r w:rsidRPr="009500AA">
        <w:rPr>
          <w:rFonts w:ascii="Times New Roman" w:hAnsi="Times New Roman" w:cs="Times New Roman"/>
          <w:sz w:val="24"/>
          <w:szCs w:val="24"/>
        </w:rPr>
        <w:t>, однако процедуры провер</w:t>
      </w:r>
      <w:r w:rsidR="009500AA">
        <w:rPr>
          <w:rFonts w:ascii="Times New Roman" w:hAnsi="Times New Roman" w:cs="Times New Roman"/>
          <w:sz w:val="24"/>
          <w:szCs w:val="24"/>
        </w:rPr>
        <w:t>ки подписей и других документов</w:t>
      </w:r>
      <w:r w:rsidRPr="009500AA">
        <w:rPr>
          <w:rFonts w:ascii="Times New Roman" w:hAnsi="Times New Roman" w:cs="Times New Roman"/>
          <w:sz w:val="24"/>
          <w:szCs w:val="24"/>
        </w:rPr>
        <w:t>, под</w:t>
      </w:r>
      <w:r w:rsidR="009500AA">
        <w:rPr>
          <w:rFonts w:ascii="Times New Roman" w:hAnsi="Times New Roman" w:cs="Times New Roman"/>
          <w:sz w:val="24"/>
          <w:szCs w:val="24"/>
        </w:rPr>
        <w:t>анных на регистрацию кандидатов</w:t>
      </w:r>
      <w:r w:rsidRPr="009500AA">
        <w:rPr>
          <w:rFonts w:ascii="Times New Roman" w:hAnsi="Times New Roman" w:cs="Times New Roman"/>
          <w:sz w:val="24"/>
          <w:szCs w:val="24"/>
        </w:rPr>
        <w:t>, ост</w:t>
      </w:r>
      <w:r w:rsidR="009500AA">
        <w:rPr>
          <w:rFonts w:ascii="Times New Roman" w:hAnsi="Times New Roman" w:cs="Times New Roman"/>
          <w:sz w:val="24"/>
          <w:szCs w:val="24"/>
        </w:rPr>
        <w:t>ались по-прежнему непрозрачными</w:t>
      </w:r>
      <w:r w:rsidRPr="009500AA">
        <w:rPr>
          <w:rFonts w:ascii="Times New Roman" w:hAnsi="Times New Roman" w:cs="Times New Roman"/>
          <w:sz w:val="24"/>
          <w:szCs w:val="24"/>
        </w:rPr>
        <w:t>. 100 % наблюдателей кампании «Пра</w:t>
      </w:r>
      <w:r w:rsidR="009500AA">
        <w:rPr>
          <w:rFonts w:ascii="Times New Roman" w:hAnsi="Times New Roman" w:cs="Times New Roman"/>
          <w:sz w:val="24"/>
          <w:szCs w:val="24"/>
        </w:rPr>
        <w:t>возащитники за свободные выборы</w:t>
      </w:r>
      <w:r w:rsidRPr="009500AA">
        <w:rPr>
          <w:rFonts w:ascii="Times New Roman" w:hAnsi="Times New Roman" w:cs="Times New Roman"/>
          <w:sz w:val="24"/>
          <w:szCs w:val="24"/>
        </w:rPr>
        <w:t>» не были допущены непосредственно к таких провер</w:t>
      </w:r>
      <w:r w:rsidR="009500AA">
        <w:rPr>
          <w:rFonts w:ascii="Times New Roman" w:hAnsi="Times New Roman" w:cs="Times New Roman"/>
          <w:sz w:val="24"/>
          <w:szCs w:val="24"/>
        </w:rPr>
        <w:t>кам</w:t>
      </w:r>
      <w:r w:rsidRPr="009500AA">
        <w:rPr>
          <w:rFonts w:ascii="Times New Roman" w:hAnsi="Times New Roman" w:cs="Times New Roman"/>
          <w:sz w:val="24"/>
          <w:szCs w:val="24"/>
        </w:rPr>
        <w:t xml:space="preserve"> и не имели возможности убедиться в полном и объективном подходе комиссий к изучению документов.</w:t>
      </w:r>
      <w:proofErr w:type="gramEnd"/>
      <w:r w:rsidRPr="009500AA">
        <w:rPr>
          <w:rFonts w:ascii="Times New Roman" w:hAnsi="Times New Roman" w:cs="Times New Roman"/>
          <w:sz w:val="24"/>
          <w:szCs w:val="24"/>
        </w:rPr>
        <w:t xml:space="preserve"> Наблюдатели могли толь</w:t>
      </w:r>
      <w:r w:rsidR="009500AA">
        <w:rPr>
          <w:rFonts w:ascii="Times New Roman" w:hAnsi="Times New Roman" w:cs="Times New Roman"/>
          <w:sz w:val="24"/>
          <w:szCs w:val="24"/>
        </w:rPr>
        <w:t>ко присутствовать на заседаниях</w:t>
      </w:r>
      <w:r w:rsidRPr="009500AA">
        <w:rPr>
          <w:rFonts w:ascii="Times New Roman" w:hAnsi="Times New Roman" w:cs="Times New Roman"/>
          <w:sz w:val="24"/>
          <w:szCs w:val="24"/>
        </w:rPr>
        <w:t>, в ходе которых озвучивались результаты проверок и выносились решения о регистрации. Это существе</w:t>
      </w:r>
      <w:r w:rsidR="009500AA">
        <w:rPr>
          <w:rFonts w:ascii="Times New Roman" w:hAnsi="Times New Roman" w:cs="Times New Roman"/>
          <w:sz w:val="24"/>
          <w:szCs w:val="24"/>
        </w:rPr>
        <w:t xml:space="preserve">нно снижает доверие к работе </w:t>
      </w:r>
      <w:r w:rsidR="009500AA">
        <w:rPr>
          <w:rFonts w:ascii="Times New Roman" w:hAnsi="Times New Roman" w:cs="Times New Roman"/>
          <w:sz w:val="24"/>
          <w:szCs w:val="24"/>
          <w:lang w:val="be-BY"/>
        </w:rPr>
        <w:t>И</w:t>
      </w:r>
      <w:r w:rsidR="009500AA">
        <w:rPr>
          <w:rFonts w:ascii="Times New Roman" w:hAnsi="Times New Roman" w:cs="Times New Roman"/>
          <w:sz w:val="24"/>
          <w:szCs w:val="24"/>
        </w:rPr>
        <w:t>К</w:t>
      </w:r>
      <w:r w:rsidRPr="009500AA">
        <w:rPr>
          <w:rFonts w:ascii="Times New Roman" w:hAnsi="Times New Roman" w:cs="Times New Roman"/>
          <w:sz w:val="24"/>
          <w:szCs w:val="24"/>
        </w:rPr>
        <w:t xml:space="preserve">, позволяет ставить под сомнение не только отдельные решения об </w:t>
      </w:r>
      <w:r w:rsidR="009500AA">
        <w:rPr>
          <w:rFonts w:ascii="Times New Roman" w:hAnsi="Times New Roman" w:cs="Times New Roman"/>
          <w:sz w:val="24"/>
          <w:szCs w:val="24"/>
        </w:rPr>
        <w:t>отказе в регистрации кандидатов, но и те решения</w:t>
      </w:r>
      <w:r w:rsidRPr="009500AA">
        <w:rPr>
          <w:rFonts w:ascii="Times New Roman" w:hAnsi="Times New Roman" w:cs="Times New Roman"/>
          <w:sz w:val="24"/>
          <w:szCs w:val="24"/>
        </w:rPr>
        <w:t xml:space="preserve">, которыми </w:t>
      </w:r>
      <w:r w:rsidR="009500AA">
        <w:rPr>
          <w:rFonts w:ascii="Times New Roman" w:hAnsi="Times New Roman" w:cs="Times New Roman"/>
          <w:sz w:val="24"/>
          <w:szCs w:val="24"/>
        </w:rPr>
        <w:t>кандидаты были зарегистрированы</w:t>
      </w:r>
      <w:r w:rsidRPr="009500AA">
        <w:rPr>
          <w:rFonts w:ascii="Times New Roman" w:hAnsi="Times New Roman" w:cs="Times New Roman"/>
          <w:sz w:val="24"/>
          <w:szCs w:val="24"/>
        </w:rPr>
        <w:t>.</w:t>
      </w:r>
    </w:p>
    <w:p w:rsidR="006104A5" w:rsidRPr="009500AA" w:rsidRDefault="006104A5" w:rsidP="006104A5">
      <w:pPr>
        <w:rPr>
          <w:rFonts w:ascii="Times New Roman" w:hAnsi="Times New Roman" w:cs="Times New Roman"/>
          <w:sz w:val="24"/>
          <w:szCs w:val="24"/>
        </w:rPr>
      </w:pPr>
      <w:r w:rsidRPr="009500AA">
        <w:rPr>
          <w:rFonts w:ascii="Times New Roman" w:hAnsi="Times New Roman" w:cs="Times New Roman"/>
          <w:sz w:val="24"/>
          <w:szCs w:val="24"/>
        </w:rPr>
        <w:t>Возможности для</w:t>
      </w:r>
      <w:r w:rsidR="009500AA">
        <w:rPr>
          <w:rFonts w:ascii="Times New Roman" w:hAnsi="Times New Roman" w:cs="Times New Roman"/>
          <w:sz w:val="24"/>
          <w:szCs w:val="24"/>
        </w:rPr>
        <w:t xml:space="preserve"> наблюдения несколько улучшены </w:t>
      </w:r>
      <w:r w:rsidRPr="009500AA">
        <w:rPr>
          <w:rFonts w:ascii="Times New Roman" w:hAnsi="Times New Roman" w:cs="Times New Roman"/>
          <w:sz w:val="24"/>
          <w:szCs w:val="24"/>
        </w:rPr>
        <w:t xml:space="preserve"> внесенными ЦИК изменениями в Положение «О порядке направления на</w:t>
      </w:r>
      <w:r w:rsidR="009500AA">
        <w:rPr>
          <w:rFonts w:ascii="Times New Roman" w:hAnsi="Times New Roman" w:cs="Times New Roman"/>
          <w:sz w:val="24"/>
          <w:szCs w:val="24"/>
        </w:rPr>
        <w:t>блюдателей</w:t>
      </w:r>
      <w:r w:rsidRPr="009500AA">
        <w:rPr>
          <w:rFonts w:ascii="Times New Roman" w:hAnsi="Times New Roman" w:cs="Times New Roman"/>
          <w:sz w:val="24"/>
          <w:szCs w:val="24"/>
        </w:rPr>
        <w:t xml:space="preserve"> при подготовке и проведении выборов»</w:t>
      </w:r>
      <w:r w:rsidR="009500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00AA">
        <w:rPr>
          <w:rFonts w:ascii="Times New Roman" w:hAnsi="Times New Roman" w:cs="Times New Roman"/>
          <w:sz w:val="24"/>
          <w:szCs w:val="24"/>
        </w:rPr>
        <w:t xml:space="preserve"> . ЦИК согласился с пре</w:t>
      </w:r>
      <w:r w:rsidR="009500AA">
        <w:rPr>
          <w:rFonts w:ascii="Times New Roman" w:hAnsi="Times New Roman" w:cs="Times New Roman"/>
          <w:sz w:val="24"/>
          <w:szCs w:val="24"/>
        </w:rPr>
        <w:t>дложением правозащитников о том, чтобы политические партии</w:t>
      </w:r>
      <w:r w:rsidRPr="009500AA">
        <w:rPr>
          <w:rFonts w:ascii="Times New Roman" w:hAnsi="Times New Roman" w:cs="Times New Roman"/>
          <w:sz w:val="24"/>
          <w:szCs w:val="24"/>
        </w:rPr>
        <w:t>, другие республиканские общественные объединения могли направлять наблюдателей на заседания всех избирательных комиссий и на участки для голосования.</w:t>
      </w:r>
    </w:p>
    <w:p w:rsidR="006104A5" w:rsidRPr="009500AA" w:rsidRDefault="006104A5" w:rsidP="006104A5">
      <w:pPr>
        <w:rPr>
          <w:rFonts w:ascii="Times New Roman" w:hAnsi="Times New Roman" w:cs="Times New Roman"/>
          <w:sz w:val="24"/>
          <w:szCs w:val="24"/>
        </w:rPr>
      </w:pPr>
      <w:r w:rsidRPr="009500AA">
        <w:rPr>
          <w:rFonts w:ascii="Times New Roman" w:hAnsi="Times New Roman" w:cs="Times New Roman"/>
          <w:sz w:val="24"/>
          <w:szCs w:val="24"/>
        </w:rPr>
        <w:t>По данным ЦИК</w:t>
      </w:r>
      <w:proofErr w:type="gramStart"/>
      <w:r w:rsidR="009500AA" w:rsidRPr="009500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500AA">
        <w:rPr>
          <w:rFonts w:ascii="Times New Roman" w:hAnsi="Times New Roman" w:cs="Times New Roman"/>
          <w:sz w:val="24"/>
          <w:szCs w:val="24"/>
        </w:rPr>
        <w:t>, за</w:t>
      </w:r>
      <w:r w:rsidR="009500AA">
        <w:rPr>
          <w:rFonts w:ascii="Times New Roman" w:hAnsi="Times New Roman" w:cs="Times New Roman"/>
          <w:sz w:val="24"/>
          <w:szCs w:val="24"/>
        </w:rPr>
        <w:t>регистрированы 22338 кандидатов</w:t>
      </w:r>
      <w:r w:rsidRPr="009500AA">
        <w:rPr>
          <w:rFonts w:ascii="Times New Roman" w:hAnsi="Times New Roman" w:cs="Times New Roman"/>
          <w:sz w:val="24"/>
          <w:szCs w:val="24"/>
        </w:rPr>
        <w:t>, что составляет 98,81 % от числа выдвинутых. Такой же процент регистрации был и на предыдущих выборах в местные Советы депутатов. Анализ практики и статистичес</w:t>
      </w:r>
      <w:r w:rsidR="009500AA">
        <w:rPr>
          <w:rFonts w:ascii="Times New Roman" w:hAnsi="Times New Roman" w:cs="Times New Roman"/>
          <w:sz w:val="24"/>
          <w:szCs w:val="24"/>
        </w:rPr>
        <w:t>ких данных позволяют утверждать</w:t>
      </w:r>
      <w:r w:rsidRPr="009500AA">
        <w:rPr>
          <w:rFonts w:ascii="Times New Roman" w:hAnsi="Times New Roman" w:cs="Times New Roman"/>
          <w:sz w:val="24"/>
          <w:szCs w:val="24"/>
        </w:rPr>
        <w:t>, что процедуры про</w:t>
      </w:r>
      <w:r w:rsidR="009500AA">
        <w:rPr>
          <w:rFonts w:ascii="Times New Roman" w:hAnsi="Times New Roman" w:cs="Times New Roman"/>
          <w:sz w:val="24"/>
          <w:szCs w:val="24"/>
        </w:rPr>
        <w:t>верок применялись ИК селективно</w:t>
      </w:r>
      <w:r w:rsidRPr="009500AA">
        <w:rPr>
          <w:rFonts w:ascii="Times New Roman" w:hAnsi="Times New Roman" w:cs="Times New Roman"/>
          <w:sz w:val="24"/>
          <w:szCs w:val="24"/>
        </w:rPr>
        <w:t>, прежде всего против оппозиционных кандидатов.</w:t>
      </w:r>
    </w:p>
    <w:p w:rsidR="006104A5" w:rsidRPr="009500AA" w:rsidRDefault="009500AA" w:rsidP="006104A5">
      <w:pPr>
        <w:rPr>
          <w:rFonts w:ascii="Times New Roman" w:hAnsi="Times New Roman" w:cs="Times New Roman"/>
          <w:b/>
          <w:sz w:val="24"/>
          <w:szCs w:val="24"/>
        </w:rPr>
      </w:pPr>
      <w:r w:rsidRPr="009500AA">
        <w:rPr>
          <w:rFonts w:ascii="Times New Roman" w:hAnsi="Times New Roman" w:cs="Times New Roman"/>
          <w:b/>
          <w:sz w:val="24"/>
          <w:szCs w:val="24"/>
        </w:rPr>
        <w:t>I</w:t>
      </w:r>
      <w:r w:rsidR="006104A5" w:rsidRPr="009500AA">
        <w:rPr>
          <w:rFonts w:ascii="Times New Roman" w:hAnsi="Times New Roman" w:cs="Times New Roman"/>
          <w:b/>
          <w:sz w:val="24"/>
          <w:szCs w:val="24"/>
        </w:rPr>
        <w:t>. ПРАВОВАЯ БАЗА</w:t>
      </w:r>
    </w:p>
    <w:p w:rsidR="009500AA" w:rsidRDefault="006104A5" w:rsidP="006104A5">
      <w:pPr>
        <w:rPr>
          <w:rFonts w:ascii="Times New Roman" w:hAnsi="Times New Roman" w:cs="Times New Roman"/>
          <w:sz w:val="24"/>
          <w:szCs w:val="24"/>
        </w:rPr>
      </w:pPr>
      <w:r w:rsidRPr="009500AA">
        <w:rPr>
          <w:rFonts w:ascii="Times New Roman" w:hAnsi="Times New Roman" w:cs="Times New Roman"/>
          <w:sz w:val="24"/>
          <w:szCs w:val="24"/>
        </w:rPr>
        <w:t>Закон от 25 ноября 2013 г</w:t>
      </w:r>
      <w:r w:rsidR="009500AA" w:rsidRPr="009500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00AA">
        <w:rPr>
          <w:rFonts w:ascii="Times New Roman" w:hAnsi="Times New Roman" w:cs="Times New Roman"/>
          <w:sz w:val="24"/>
          <w:szCs w:val="24"/>
        </w:rPr>
        <w:t xml:space="preserve">. внес изменения в нормы </w:t>
      </w:r>
      <w:r w:rsidR="009500AA">
        <w:rPr>
          <w:rFonts w:ascii="Times New Roman" w:hAnsi="Times New Roman" w:cs="Times New Roman"/>
          <w:sz w:val="24"/>
          <w:szCs w:val="24"/>
        </w:rPr>
        <w:t>И</w:t>
      </w:r>
      <w:r w:rsidRPr="009500AA">
        <w:rPr>
          <w:rFonts w:ascii="Times New Roman" w:hAnsi="Times New Roman" w:cs="Times New Roman"/>
          <w:sz w:val="24"/>
          <w:szCs w:val="24"/>
        </w:rPr>
        <w:t xml:space="preserve">К о выдвижении кандидатов </w:t>
      </w:r>
      <w:proofErr w:type="gramStart"/>
      <w:r w:rsidRPr="009500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0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0AA" w:rsidRPr="009500AA" w:rsidRDefault="009500AA" w:rsidP="009500AA">
      <w:pPr>
        <w:pStyle w:val="a4"/>
        <w:jc w:val="both"/>
        <w:rPr>
          <w:sz w:val="16"/>
          <w:szCs w:val="16"/>
          <w:lang w:val="be-BY"/>
        </w:rPr>
      </w:pPr>
      <w:r w:rsidRPr="009500AA">
        <w:rPr>
          <w:rStyle w:val="a6"/>
          <w:sz w:val="16"/>
          <w:szCs w:val="16"/>
        </w:rPr>
        <w:footnoteRef/>
      </w:r>
      <w:r w:rsidRPr="009500AA">
        <w:rPr>
          <w:sz w:val="16"/>
          <w:szCs w:val="16"/>
        </w:rPr>
        <w:t xml:space="preserve"> </w:t>
      </w:r>
      <w:r w:rsidRPr="009500AA">
        <w:rPr>
          <w:rFonts w:ascii="Times New Roman" w:hAnsi="Times New Roman" w:cs="Times New Roman"/>
          <w:sz w:val="16"/>
          <w:szCs w:val="16"/>
        </w:rPr>
        <w:t xml:space="preserve">Положение </w:t>
      </w:r>
      <w:r w:rsidRPr="009500AA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>«О</w:t>
      </w:r>
      <w:r w:rsidRPr="009500AA">
        <w:rPr>
          <w:rFonts w:ascii="Times New Roman" w:hAnsi="Times New Roman" w:cs="Times New Roman"/>
          <w:sz w:val="16"/>
          <w:szCs w:val="16"/>
        </w:rPr>
        <w:t xml:space="preserve"> порядке направления наблюдателей при подготовке и проведении выборов в местные Советы депутатов Республики Беларусь двадцать седьмого созыва и повторных выборов </w:t>
      </w:r>
      <w:proofErr w:type="gramStart"/>
      <w:r w:rsidRPr="009500AA">
        <w:rPr>
          <w:rFonts w:ascii="Times New Roman" w:hAnsi="Times New Roman" w:cs="Times New Roman"/>
          <w:sz w:val="16"/>
          <w:szCs w:val="16"/>
        </w:rPr>
        <w:t>депутата Палаты представителей Национального собрания Республики</w:t>
      </w:r>
      <w:proofErr w:type="gramEnd"/>
      <w:r w:rsidRPr="009500AA">
        <w:rPr>
          <w:rFonts w:ascii="Times New Roman" w:hAnsi="Times New Roman" w:cs="Times New Roman"/>
          <w:sz w:val="16"/>
          <w:szCs w:val="16"/>
        </w:rPr>
        <w:t xml:space="preserve"> Беларусь пятого созыва в </w:t>
      </w:r>
      <w:proofErr w:type="spellStart"/>
      <w:r w:rsidRPr="009500AA">
        <w:rPr>
          <w:rFonts w:ascii="Times New Roman" w:hAnsi="Times New Roman" w:cs="Times New Roman"/>
          <w:sz w:val="16"/>
          <w:szCs w:val="16"/>
        </w:rPr>
        <w:t>Гомельском-Новобелицком</w:t>
      </w:r>
      <w:proofErr w:type="spellEnd"/>
      <w:r w:rsidRPr="009500AA">
        <w:rPr>
          <w:rFonts w:ascii="Times New Roman" w:hAnsi="Times New Roman" w:cs="Times New Roman"/>
          <w:sz w:val="16"/>
          <w:szCs w:val="16"/>
        </w:rPr>
        <w:t xml:space="preserve"> избирательном округе № 36</w:t>
      </w:r>
      <w:r w:rsidRPr="009500AA">
        <w:rPr>
          <w:rFonts w:ascii="Times New Roman" w:hAnsi="Times New Roman" w:cs="Times New Roman"/>
          <w:sz w:val="16"/>
          <w:szCs w:val="16"/>
          <w:lang w:val="be-BY"/>
        </w:rPr>
        <w:t>».</w:t>
      </w:r>
    </w:p>
    <w:p w:rsidR="009500AA" w:rsidRPr="009500AA" w:rsidRDefault="009500AA" w:rsidP="009500AA">
      <w:pPr>
        <w:pStyle w:val="a4"/>
        <w:rPr>
          <w:sz w:val="16"/>
          <w:szCs w:val="16"/>
        </w:rPr>
      </w:pPr>
      <w:r>
        <w:rPr>
          <w:rStyle w:val="a6"/>
          <w:sz w:val="16"/>
          <w:szCs w:val="16"/>
        </w:rPr>
        <w:t>2</w:t>
      </w:r>
      <w:r w:rsidRPr="009500AA">
        <w:rPr>
          <w:sz w:val="16"/>
          <w:szCs w:val="16"/>
        </w:rPr>
        <w:t xml:space="preserve"> </w:t>
      </w:r>
      <w:r w:rsidRPr="009500AA">
        <w:rPr>
          <w:rFonts w:ascii="Times New Roman" w:hAnsi="Times New Roman" w:cs="Times New Roman"/>
          <w:sz w:val="16"/>
          <w:szCs w:val="16"/>
        </w:rPr>
        <w:t>Доступно здесь: http://www.rec.gov.by/sites/default/files/pdf/Elections-MS27-sved16.pdf.</w:t>
      </w:r>
    </w:p>
    <w:p w:rsidR="009500AA" w:rsidRPr="009500AA" w:rsidRDefault="009500AA" w:rsidP="009500AA">
      <w:pPr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sz w:val="16"/>
          <w:szCs w:val="16"/>
        </w:rPr>
        <w:t>3</w:t>
      </w:r>
      <w:r w:rsidRPr="009500AA">
        <w:rPr>
          <w:rFonts w:ascii="Times New Roman" w:hAnsi="Times New Roman" w:cs="Times New Roman"/>
          <w:sz w:val="16"/>
          <w:szCs w:val="16"/>
          <w:lang w:val="be-BY"/>
        </w:rPr>
        <w:t>З</w:t>
      </w:r>
      <w:proofErr w:type="spellStart"/>
      <w:r w:rsidRPr="009500AA">
        <w:rPr>
          <w:rFonts w:ascii="Times New Roman" w:hAnsi="Times New Roman" w:cs="Times New Roman"/>
          <w:sz w:val="16"/>
          <w:szCs w:val="16"/>
        </w:rPr>
        <w:t>акон</w:t>
      </w:r>
      <w:proofErr w:type="spellEnd"/>
      <w:r w:rsidRPr="009500AA">
        <w:rPr>
          <w:rFonts w:ascii="Times New Roman" w:hAnsi="Times New Roman" w:cs="Times New Roman"/>
          <w:sz w:val="16"/>
          <w:szCs w:val="16"/>
        </w:rPr>
        <w:t xml:space="preserve"> </w:t>
      </w:r>
      <w:r w:rsidRPr="009500AA">
        <w:rPr>
          <w:rFonts w:ascii="Times New Roman" w:hAnsi="Times New Roman" w:cs="Times New Roman"/>
          <w:sz w:val="16"/>
          <w:szCs w:val="16"/>
          <w:lang w:val="be-BY"/>
        </w:rPr>
        <w:t>Р</w:t>
      </w:r>
      <w:proofErr w:type="spellStart"/>
      <w:r w:rsidRPr="009500AA">
        <w:rPr>
          <w:rFonts w:ascii="Times New Roman" w:hAnsi="Times New Roman" w:cs="Times New Roman"/>
          <w:sz w:val="16"/>
          <w:szCs w:val="16"/>
        </w:rPr>
        <w:t>еспублики</w:t>
      </w:r>
      <w:proofErr w:type="spellEnd"/>
      <w:r w:rsidRPr="009500AA">
        <w:rPr>
          <w:rFonts w:ascii="Times New Roman" w:hAnsi="Times New Roman" w:cs="Times New Roman"/>
          <w:sz w:val="16"/>
          <w:szCs w:val="16"/>
        </w:rPr>
        <w:t xml:space="preserve"> </w:t>
      </w:r>
      <w:r w:rsidRPr="009500AA">
        <w:rPr>
          <w:rFonts w:ascii="Times New Roman" w:hAnsi="Times New Roman" w:cs="Times New Roman"/>
          <w:sz w:val="16"/>
          <w:szCs w:val="16"/>
          <w:lang w:val="be-BY"/>
        </w:rPr>
        <w:t>Б</w:t>
      </w:r>
      <w:proofErr w:type="spellStart"/>
      <w:r w:rsidRPr="009500AA">
        <w:rPr>
          <w:rFonts w:ascii="Times New Roman" w:hAnsi="Times New Roman" w:cs="Times New Roman"/>
          <w:sz w:val="16"/>
          <w:szCs w:val="16"/>
        </w:rPr>
        <w:t>еларусь</w:t>
      </w:r>
      <w:proofErr w:type="spellEnd"/>
      <w:r w:rsidRPr="009500AA">
        <w:rPr>
          <w:rFonts w:ascii="Times New Roman" w:hAnsi="Times New Roman" w:cs="Times New Roman"/>
          <w:sz w:val="16"/>
          <w:szCs w:val="16"/>
          <w:lang w:val="be-BY"/>
        </w:rPr>
        <w:t xml:space="preserve"> от </w:t>
      </w:r>
      <w:r w:rsidRPr="009500AA">
        <w:rPr>
          <w:rFonts w:ascii="Times New Roman" w:hAnsi="Times New Roman" w:cs="Times New Roman"/>
          <w:sz w:val="16"/>
          <w:szCs w:val="16"/>
        </w:rPr>
        <w:t>25 ноября 2013 г. № 72-З</w:t>
      </w:r>
      <w:r w:rsidRPr="009500AA">
        <w:rPr>
          <w:rFonts w:ascii="Times New Roman" w:hAnsi="Times New Roman" w:cs="Times New Roman"/>
          <w:sz w:val="16"/>
          <w:szCs w:val="16"/>
          <w:lang w:val="be-BY"/>
        </w:rPr>
        <w:t xml:space="preserve"> «</w:t>
      </w:r>
      <w:r w:rsidRPr="009500AA">
        <w:rPr>
          <w:rFonts w:ascii="Times New Roman" w:hAnsi="Times New Roman" w:cs="Times New Roman"/>
          <w:sz w:val="16"/>
          <w:szCs w:val="16"/>
        </w:rPr>
        <w:t>О внесении изменений и дополнений в некоторые законы Республики Беларусь по вопросам проведения выборов и референдумов</w:t>
      </w:r>
      <w:r w:rsidRPr="009500AA">
        <w:rPr>
          <w:rFonts w:ascii="Times New Roman" w:hAnsi="Times New Roman" w:cs="Times New Roman"/>
          <w:sz w:val="16"/>
          <w:szCs w:val="16"/>
          <w:lang w:val="be-BY"/>
        </w:rPr>
        <w:t>».</w:t>
      </w:r>
    </w:p>
    <w:p w:rsidR="006104A5" w:rsidRPr="00773B03" w:rsidRDefault="009500AA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03">
        <w:rPr>
          <w:rFonts w:ascii="Times New Roman" w:hAnsi="Times New Roman" w:cs="Times New Roman"/>
          <w:sz w:val="24"/>
          <w:szCs w:val="24"/>
        </w:rPr>
        <w:lastRenderedPageBreak/>
        <w:t xml:space="preserve">депутаты и регистрации кандидатов. </w:t>
      </w:r>
      <w:r w:rsidR="00F83511" w:rsidRPr="00773B03">
        <w:rPr>
          <w:rFonts w:ascii="Times New Roman" w:hAnsi="Times New Roman" w:cs="Times New Roman"/>
          <w:sz w:val="24"/>
          <w:szCs w:val="24"/>
        </w:rPr>
        <w:t>Так</w:t>
      </w:r>
      <w:r w:rsidR="006104A5" w:rsidRPr="00773B03">
        <w:rPr>
          <w:rFonts w:ascii="Times New Roman" w:hAnsi="Times New Roman" w:cs="Times New Roman"/>
          <w:sz w:val="24"/>
          <w:szCs w:val="24"/>
        </w:rPr>
        <w:t xml:space="preserve">, согласно новой редакции ст. 60 </w:t>
      </w:r>
      <w:r w:rsidR="00F83511" w:rsidRPr="00773B03">
        <w:rPr>
          <w:rFonts w:ascii="Times New Roman" w:hAnsi="Times New Roman" w:cs="Times New Roman"/>
          <w:sz w:val="24"/>
          <w:szCs w:val="24"/>
        </w:rPr>
        <w:t>ИК</w:t>
      </w:r>
      <w:r w:rsidR="006104A5" w:rsidRPr="00773B03">
        <w:rPr>
          <w:rFonts w:ascii="Times New Roman" w:hAnsi="Times New Roman" w:cs="Times New Roman"/>
          <w:sz w:val="24"/>
          <w:szCs w:val="24"/>
        </w:rPr>
        <w:t xml:space="preserve">, гражданин имеет право выдвигаться кандидатом в депутаты только </w:t>
      </w:r>
      <w:r w:rsidR="00F83511" w:rsidRPr="00773B03">
        <w:rPr>
          <w:rFonts w:ascii="Times New Roman" w:hAnsi="Times New Roman" w:cs="Times New Roman"/>
          <w:sz w:val="24"/>
          <w:szCs w:val="24"/>
        </w:rPr>
        <w:t>по одному избирательному округу</w:t>
      </w:r>
      <w:r w:rsidR="006104A5" w:rsidRPr="00773B03">
        <w:rPr>
          <w:rFonts w:ascii="Times New Roman" w:hAnsi="Times New Roman" w:cs="Times New Roman"/>
          <w:sz w:val="24"/>
          <w:szCs w:val="24"/>
        </w:rPr>
        <w:t>. Р</w:t>
      </w:r>
      <w:r w:rsidR="00F83511" w:rsidRPr="00773B03">
        <w:rPr>
          <w:rFonts w:ascii="Times New Roman" w:hAnsi="Times New Roman" w:cs="Times New Roman"/>
          <w:sz w:val="24"/>
          <w:szCs w:val="24"/>
        </w:rPr>
        <w:t>анее такого ограничения не было</w:t>
      </w:r>
      <w:r w:rsidR="006104A5" w:rsidRPr="00773B03">
        <w:rPr>
          <w:rFonts w:ascii="Times New Roman" w:hAnsi="Times New Roman" w:cs="Times New Roman"/>
          <w:sz w:val="24"/>
          <w:szCs w:val="24"/>
        </w:rPr>
        <w:t>, и некоторые потенциальные кандидаты использовали возможность выдвигаться по нескольким округам для работы с избирателями.</w:t>
      </w:r>
    </w:p>
    <w:p w:rsidR="006104A5" w:rsidRPr="00773B03" w:rsidRDefault="006104A5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03">
        <w:rPr>
          <w:rFonts w:ascii="Times New Roman" w:hAnsi="Times New Roman" w:cs="Times New Roman"/>
          <w:sz w:val="24"/>
          <w:szCs w:val="24"/>
        </w:rPr>
        <w:t xml:space="preserve">В соответствии со ст. 60 </w:t>
      </w:r>
      <w:r w:rsidR="00F83511" w:rsidRPr="00773B03">
        <w:rPr>
          <w:rFonts w:ascii="Times New Roman" w:hAnsi="Times New Roman" w:cs="Times New Roman"/>
          <w:sz w:val="24"/>
          <w:szCs w:val="24"/>
        </w:rPr>
        <w:t>И</w:t>
      </w:r>
      <w:r w:rsidRPr="00773B03">
        <w:rPr>
          <w:rFonts w:ascii="Times New Roman" w:hAnsi="Times New Roman" w:cs="Times New Roman"/>
          <w:sz w:val="24"/>
          <w:szCs w:val="24"/>
        </w:rPr>
        <w:t>К право выдвигать кандидатов в депутаты местных Советов депутатов п</w:t>
      </w:r>
      <w:r w:rsidR="00F83511" w:rsidRPr="00773B03">
        <w:rPr>
          <w:rFonts w:ascii="Times New Roman" w:hAnsi="Times New Roman" w:cs="Times New Roman"/>
          <w:sz w:val="24"/>
          <w:szCs w:val="24"/>
        </w:rPr>
        <w:t>ринадлежит политическим партиям</w:t>
      </w:r>
      <w:r w:rsidRPr="00773B03">
        <w:rPr>
          <w:rFonts w:ascii="Times New Roman" w:hAnsi="Times New Roman" w:cs="Times New Roman"/>
          <w:sz w:val="24"/>
          <w:szCs w:val="24"/>
        </w:rPr>
        <w:t>, трудовым коллективам и гражданам путем сбора подписей. Политические партии могут выдвигать кандидатов в депутаты местных Советов депутатов только при наличии соответствующих зарегистриро</w:t>
      </w:r>
      <w:r w:rsidR="00F83511" w:rsidRPr="00773B03">
        <w:rPr>
          <w:rFonts w:ascii="Times New Roman" w:hAnsi="Times New Roman" w:cs="Times New Roman"/>
          <w:sz w:val="24"/>
          <w:szCs w:val="24"/>
        </w:rPr>
        <w:t>ванных организационных структур</w:t>
      </w:r>
      <w:r w:rsidRPr="00773B03">
        <w:rPr>
          <w:rFonts w:ascii="Times New Roman" w:hAnsi="Times New Roman" w:cs="Times New Roman"/>
          <w:sz w:val="24"/>
          <w:szCs w:val="24"/>
        </w:rPr>
        <w:t>. Выдвижение кандидатов в депутаты соответствующих Советов депутатов осуществляется трудов</w:t>
      </w:r>
      <w:r w:rsidR="00F83511" w:rsidRPr="00773B03">
        <w:rPr>
          <w:rFonts w:ascii="Times New Roman" w:hAnsi="Times New Roman" w:cs="Times New Roman"/>
          <w:sz w:val="24"/>
          <w:szCs w:val="24"/>
        </w:rPr>
        <w:t>ыми коллективами</w:t>
      </w:r>
      <w:r w:rsidRPr="00773B03">
        <w:rPr>
          <w:rFonts w:ascii="Times New Roman" w:hAnsi="Times New Roman" w:cs="Times New Roman"/>
          <w:sz w:val="24"/>
          <w:szCs w:val="24"/>
        </w:rPr>
        <w:t>, расположен</w:t>
      </w:r>
      <w:r w:rsidR="00F83511" w:rsidRPr="00773B03">
        <w:rPr>
          <w:rFonts w:ascii="Times New Roman" w:hAnsi="Times New Roman" w:cs="Times New Roman"/>
          <w:sz w:val="24"/>
          <w:szCs w:val="24"/>
        </w:rPr>
        <w:t>ными</w:t>
      </w:r>
      <w:r w:rsidRPr="00773B03">
        <w:rPr>
          <w:rFonts w:ascii="Times New Roman" w:hAnsi="Times New Roman" w:cs="Times New Roman"/>
          <w:sz w:val="24"/>
          <w:szCs w:val="24"/>
        </w:rPr>
        <w:t xml:space="preserve"> на соответствующих территориях. Сбор подписей избирателей осуществляется инициативной группой в количест</w:t>
      </w:r>
      <w:r w:rsidR="00F83511" w:rsidRPr="00773B03">
        <w:rPr>
          <w:rFonts w:ascii="Times New Roman" w:hAnsi="Times New Roman" w:cs="Times New Roman"/>
          <w:sz w:val="24"/>
          <w:szCs w:val="24"/>
        </w:rPr>
        <w:t xml:space="preserve">ве от 3 до 10 человек. </w:t>
      </w:r>
      <w:proofErr w:type="gramStart"/>
      <w:r w:rsidR="00F83511" w:rsidRPr="00773B03">
        <w:rPr>
          <w:rFonts w:ascii="Times New Roman" w:hAnsi="Times New Roman" w:cs="Times New Roman"/>
          <w:sz w:val="24"/>
          <w:szCs w:val="24"/>
        </w:rPr>
        <w:t>Личность</w:t>
      </w:r>
      <w:r w:rsidRPr="00773B03">
        <w:rPr>
          <w:rFonts w:ascii="Times New Roman" w:hAnsi="Times New Roman" w:cs="Times New Roman"/>
          <w:sz w:val="24"/>
          <w:szCs w:val="24"/>
        </w:rPr>
        <w:t>, которую пр</w:t>
      </w:r>
      <w:r w:rsidR="00F83511" w:rsidRPr="00773B03">
        <w:rPr>
          <w:rFonts w:ascii="Times New Roman" w:hAnsi="Times New Roman" w:cs="Times New Roman"/>
          <w:sz w:val="24"/>
          <w:szCs w:val="24"/>
        </w:rPr>
        <w:t xml:space="preserve">едлагают </w:t>
      </w:r>
      <w:r w:rsidRPr="00773B03">
        <w:rPr>
          <w:rFonts w:ascii="Times New Roman" w:hAnsi="Times New Roman" w:cs="Times New Roman"/>
          <w:sz w:val="24"/>
          <w:szCs w:val="24"/>
        </w:rPr>
        <w:t>для в</w:t>
      </w:r>
      <w:r w:rsidR="00F83511" w:rsidRPr="00773B03">
        <w:rPr>
          <w:rFonts w:ascii="Times New Roman" w:hAnsi="Times New Roman" w:cs="Times New Roman"/>
          <w:sz w:val="24"/>
          <w:szCs w:val="24"/>
        </w:rPr>
        <w:t>ыдвижения кандидатом в депутаты, должны поддержать избиратели</w:t>
      </w:r>
      <w:r w:rsidRPr="00773B03">
        <w:rPr>
          <w:rFonts w:ascii="Times New Roman" w:hAnsi="Times New Roman" w:cs="Times New Roman"/>
          <w:sz w:val="24"/>
          <w:szCs w:val="24"/>
        </w:rPr>
        <w:t>, проживающие на территори</w:t>
      </w:r>
      <w:r w:rsidR="00F83511" w:rsidRPr="00773B03">
        <w:rPr>
          <w:rFonts w:ascii="Times New Roman" w:hAnsi="Times New Roman" w:cs="Times New Roman"/>
          <w:sz w:val="24"/>
          <w:szCs w:val="24"/>
        </w:rPr>
        <w:t>и данного избирательного округа, в количестве</w:t>
      </w:r>
      <w:r w:rsidRPr="00773B03">
        <w:rPr>
          <w:rFonts w:ascii="Times New Roman" w:hAnsi="Times New Roman" w:cs="Times New Roman"/>
          <w:sz w:val="24"/>
          <w:szCs w:val="24"/>
        </w:rPr>
        <w:t>: в областной и Минский городской</w:t>
      </w:r>
      <w:r w:rsidR="00F83511" w:rsidRPr="00773B03">
        <w:rPr>
          <w:rFonts w:ascii="Times New Roman" w:hAnsi="Times New Roman" w:cs="Times New Roman"/>
          <w:sz w:val="24"/>
          <w:szCs w:val="24"/>
        </w:rPr>
        <w:t xml:space="preserve"> Совет депутатов - не менее 150; в районный, городской (</w:t>
      </w:r>
      <w:r w:rsidRPr="00773B03">
        <w:rPr>
          <w:rFonts w:ascii="Times New Roman" w:hAnsi="Times New Roman" w:cs="Times New Roman"/>
          <w:sz w:val="24"/>
          <w:szCs w:val="24"/>
        </w:rPr>
        <w:t>города областного подчинения</w:t>
      </w:r>
      <w:r w:rsidR="00F83511" w:rsidRPr="00773B03">
        <w:rPr>
          <w:rFonts w:ascii="Times New Roman" w:hAnsi="Times New Roman" w:cs="Times New Roman"/>
          <w:sz w:val="24"/>
          <w:szCs w:val="24"/>
        </w:rPr>
        <w:t>) Совет депутатов - не менее 75; в городской (</w:t>
      </w:r>
      <w:r w:rsidRPr="00773B03">
        <w:rPr>
          <w:rFonts w:ascii="Times New Roman" w:hAnsi="Times New Roman" w:cs="Times New Roman"/>
          <w:sz w:val="24"/>
          <w:szCs w:val="24"/>
        </w:rPr>
        <w:t>города районног</w:t>
      </w:r>
      <w:r w:rsidR="00F83511" w:rsidRPr="00773B03">
        <w:rPr>
          <w:rFonts w:ascii="Times New Roman" w:hAnsi="Times New Roman" w:cs="Times New Roman"/>
          <w:sz w:val="24"/>
          <w:szCs w:val="24"/>
        </w:rPr>
        <w:t>о подчинения)</w:t>
      </w:r>
      <w:r w:rsidRPr="00773B03">
        <w:rPr>
          <w:rFonts w:ascii="Times New Roman" w:hAnsi="Times New Roman" w:cs="Times New Roman"/>
          <w:sz w:val="24"/>
          <w:szCs w:val="24"/>
        </w:rPr>
        <w:t>, поселковые и сельский Совет депутатов - не менее 20-ти.</w:t>
      </w:r>
      <w:proofErr w:type="gramEnd"/>
    </w:p>
    <w:p w:rsidR="006104A5" w:rsidRPr="00773B03" w:rsidRDefault="006104A5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03">
        <w:rPr>
          <w:rFonts w:ascii="Times New Roman" w:hAnsi="Times New Roman" w:cs="Times New Roman"/>
          <w:sz w:val="24"/>
          <w:szCs w:val="24"/>
        </w:rPr>
        <w:t>Сбор подписей избирателей может осуществляться в форме пикетирования. Разрешение на провед</w:t>
      </w:r>
      <w:r w:rsidR="00F83511" w:rsidRPr="00773B03">
        <w:rPr>
          <w:rFonts w:ascii="Times New Roman" w:hAnsi="Times New Roman" w:cs="Times New Roman"/>
          <w:sz w:val="24"/>
          <w:szCs w:val="24"/>
        </w:rPr>
        <w:t>ение пикетирования не требуется, если оно проводится в местах</w:t>
      </w:r>
      <w:r w:rsidRPr="00773B03">
        <w:rPr>
          <w:rFonts w:ascii="Times New Roman" w:hAnsi="Times New Roman" w:cs="Times New Roman"/>
          <w:sz w:val="24"/>
          <w:szCs w:val="24"/>
        </w:rPr>
        <w:t>, не запрещенных местными исполнительными и распорядительными органами.</w:t>
      </w:r>
    </w:p>
    <w:p w:rsidR="006104A5" w:rsidRPr="00773B03" w:rsidRDefault="006104A5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03">
        <w:rPr>
          <w:rFonts w:ascii="Times New Roman" w:hAnsi="Times New Roman" w:cs="Times New Roman"/>
          <w:sz w:val="24"/>
          <w:szCs w:val="24"/>
        </w:rPr>
        <w:t>Подписаться в поддержку выдвижени</w:t>
      </w:r>
      <w:r w:rsidR="00F83511" w:rsidRPr="00773B03">
        <w:rPr>
          <w:rFonts w:ascii="Times New Roman" w:hAnsi="Times New Roman" w:cs="Times New Roman"/>
          <w:sz w:val="24"/>
          <w:szCs w:val="24"/>
        </w:rPr>
        <w:t>я предлагаемых лиц может каждый</w:t>
      </w:r>
      <w:r w:rsidRPr="00773B03">
        <w:rPr>
          <w:rFonts w:ascii="Times New Roman" w:hAnsi="Times New Roman" w:cs="Times New Roman"/>
          <w:sz w:val="24"/>
          <w:szCs w:val="24"/>
        </w:rPr>
        <w:t>, кто облада</w:t>
      </w:r>
      <w:r w:rsidR="00773B03" w:rsidRPr="00773B03">
        <w:rPr>
          <w:rFonts w:ascii="Times New Roman" w:hAnsi="Times New Roman" w:cs="Times New Roman"/>
          <w:sz w:val="24"/>
          <w:szCs w:val="24"/>
        </w:rPr>
        <w:t>ет избирательным правом</w:t>
      </w:r>
      <w:r w:rsidR="00F83511" w:rsidRPr="00773B03">
        <w:rPr>
          <w:rFonts w:ascii="Times New Roman" w:hAnsi="Times New Roman" w:cs="Times New Roman"/>
          <w:sz w:val="24"/>
          <w:szCs w:val="24"/>
        </w:rPr>
        <w:t>, т.е.</w:t>
      </w:r>
      <w:r w:rsidR="00773B03" w:rsidRPr="00773B03">
        <w:rPr>
          <w:rFonts w:ascii="Times New Roman" w:hAnsi="Times New Roman" w:cs="Times New Roman"/>
          <w:sz w:val="24"/>
          <w:szCs w:val="24"/>
        </w:rPr>
        <w:t xml:space="preserve"> является гражданином Беларуси</w:t>
      </w:r>
      <w:r w:rsidRPr="00773B03">
        <w:rPr>
          <w:rFonts w:ascii="Times New Roman" w:hAnsi="Times New Roman" w:cs="Times New Roman"/>
          <w:sz w:val="24"/>
          <w:szCs w:val="24"/>
        </w:rPr>
        <w:t>, достигши</w:t>
      </w:r>
      <w:r w:rsidR="00773B03" w:rsidRPr="00773B03">
        <w:rPr>
          <w:rFonts w:ascii="Times New Roman" w:hAnsi="Times New Roman" w:cs="Times New Roman"/>
          <w:sz w:val="24"/>
          <w:szCs w:val="24"/>
        </w:rPr>
        <w:t>м</w:t>
      </w:r>
      <w:r w:rsidRPr="00773B03">
        <w:rPr>
          <w:rFonts w:ascii="Times New Roman" w:hAnsi="Times New Roman" w:cs="Times New Roman"/>
          <w:sz w:val="24"/>
          <w:szCs w:val="24"/>
        </w:rPr>
        <w:t>18 лет</w:t>
      </w:r>
      <w:proofErr w:type="gramStart"/>
      <w:r w:rsidR="00773B03" w:rsidRPr="00773B0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773B03">
        <w:rPr>
          <w:rFonts w:ascii="Times New Roman" w:hAnsi="Times New Roman" w:cs="Times New Roman"/>
          <w:sz w:val="24"/>
          <w:szCs w:val="24"/>
        </w:rPr>
        <w:t xml:space="preserve">. Избиратель вправе поставить подпись в </w:t>
      </w:r>
      <w:r w:rsidR="00773B03" w:rsidRPr="00773B03">
        <w:rPr>
          <w:rFonts w:ascii="Times New Roman" w:hAnsi="Times New Roman" w:cs="Times New Roman"/>
          <w:sz w:val="24"/>
          <w:szCs w:val="24"/>
        </w:rPr>
        <w:t>поддержку нескольких кандидатур</w:t>
      </w:r>
      <w:r w:rsidRPr="00773B03">
        <w:rPr>
          <w:rFonts w:ascii="Times New Roman" w:hAnsi="Times New Roman" w:cs="Times New Roman"/>
          <w:sz w:val="24"/>
          <w:szCs w:val="24"/>
        </w:rPr>
        <w:t>, но только один раз в поддержку одной и той же кандидатуры.</w:t>
      </w:r>
    </w:p>
    <w:p w:rsidR="006104A5" w:rsidRPr="00773B03" w:rsidRDefault="006104A5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03">
        <w:rPr>
          <w:rFonts w:ascii="Times New Roman" w:hAnsi="Times New Roman" w:cs="Times New Roman"/>
          <w:sz w:val="24"/>
          <w:szCs w:val="24"/>
        </w:rPr>
        <w:t>Участие администрац</w:t>
      </w:r>
      <w:r w:rsidR="00773B03" w:rsidRPr="00773B03">
        <w:rPr>
          <w:rFonts w:ascii="Times New Roman" w:hAnsi="Times New Roman" w:cs="Times New Roman"/>
          <w:sz w:val="24"/>
          <w:szCs w:val="24"/>
        </w:rPr>
        <w:t>ий организаций в сборе подписей</w:t>
      </w:r>
      <w:r w:rsidRPr="00773B03">
        <w:rPr>
          <w:rFonts w:ascii="Times New Roman" w:hAnsi="Times New Roman" w:cs="Times New Roman"/>
          <w:sz w:val="24"/>
          <w:szCs w:val="24"/>
        </w:rPr>
        <w:t>, равно как принуждение в процессе сбора подписей и вознаграждение и</w:t>
      </w:r>
      <w:r w:rsidR="00773B03" w:rsidRPr="00773B03">
        <w:rPr>
          <w:rFonts w:ascii="Times New Roman" w:hAnsi="Times New Roman" w:cs="Times New Roman"/>
          <w:sz w:val="24"/>
          <w:szCs w:val="24"/>
        </w:rPr>
        <w:t>збирателей за внесение подписей</w:t>
      </w:r>
      <w:r w:rsidRPr="00773B03">
        <w:rPr>
          <w:rFonts w:ascii="Times New Roman" w:hAnsi="Times New Roman" w:cs="Times New Roman"/>
          <w:sz w:val="24"/>
          <w:szCs w:val="24"/>
        </w:rPr>
        <w:t>, не допускается. Претенденты на статус кандидата в депутат</w:t>
      </w:r>
      <w:r w:rsidR="00773B03" w:rsidRPr="00773B03">
        <w:rPr>
          <w:rFonts w:ascii="Times New Roman" w:hAnsi="Times New Roman" w:cs="Times New Roman"/>
          <w:sz w:val="24"/>
          <w:szCs w:val="24"/>
        </w:rPr>
        <w:t>ы не имеют права привлекать лиц</w:t>
      </w:r>
      <w:r w:rsidRPr="00773B03">
        <w:rPr>
          <w:rFonts w:ascii="Times New Roman" w:hAnsi="Times New Roman" w:cs="Times New Roman"/>
          <w:sz w:val="24"/>
          <w:szCs w:val="24"/>
        </w:rPr>
        <w:t>, находя</w:t>
      </w:r>
      <w:r w:rsidR="00773B03" w:rsidRPr="00773B03">
        <w:rPr>
          <w:rFonts w:ascii="Times New Roman" w:hAnsi="Times New Roman" w:cs="Times New Roman"/>
          <w:sz w:val="24"/>
          <w:szCs w:val="24"/>
        </w:rPr>
        <w:t>щихся в их ведении</w:t>
      </w:r>
      <w:r w:rsidRPr="00773B03">
        <w:rPr>
          <w:rFonts w:ascii="Times New Roman" w:hAnsi="Times New Roman" w:cs="Times New Roman"/>
          <w:sz w:val="24"/>
          <w:szCs w:val="24"/>
        </w:rPr>
        <w:t>, для осуществлен</w:t>
      </w:r>
      <w:r w:rsidR="00773B03" w:rsidRPr="00773B03">
        <w:rPr>
          <w:rFonts w:ascii="Times New Roman" w:hAnsi="Times New Roman" w:cs="Times New Roman"/>
          <w:sz w:val="24"/>
          <w:szCs w:val="24"/>
        </w:rPr>
        <w:t>ия в рабочее время деятельности, способствующей выдвижению</w:t>
      </w:r>
      <w:r w:rsidRPr="00773B03">
        <w:rPr>
          <w:rFonts w:ascii="Times New Roman" w:hAnsi="Times New Roman" w:cs="Times New Roman"/>
          <w:sz w:val="24"/>
          <w:szCs w:val="24"/>
        </w:rPr>
        <w:t xml:space="preserve">. Нарушение этих требований может стать основанием для отказа в регистрации кандидата в депутаты. Подписные листы сдаются в </w:t>
      </w:r>
      <w:proofErr w:type="gramStart"/>
      <w:r w:rsidRPr="00773B03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Pr="00773B03">
        <w:rPr>
          <w:rFonts w:ascii="Times New Roman" w:hAnsi="Times New Roman" w:cs="Times New Roman"/>
          <w:sz w:val="24"/>
          <w:szCs w:val="24"/>
        </w:rPr>
        <w:t xml:space="preserve"> ОИК для проверки достоверности подписей избирателей и регистрации кандидата в депутаты.</w:t>
      </w:r>
    </w:p>
    <w:p w:rsidR="006104A5" w:rsidRPr="00773B03" w:rsidRDefault="006104A5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03">
        <w:rPr>
          <w:rFonts w:ascii="Times New Roman" w:hAnsi="Times New Roman" w:cs="Times New Roman"/>
          <w:sz w:val="24"/>
          <w:szCs w:val="24"/>
        </w:rPr>
        <w:t>В процедуру регистрации кан</w:t>
      </w:r>
      <w:r w:rsidR="00773B03">
        <w:rPr>
          <w:rFonts w:ascii="Times New Roman" w:hAnsi="Times New Roman" w:cs="Times New Roman"/>
          <w:sz w:val="24"/>
          <w:szCs w:val="24"/>
        </w:rPr>
        <w:t>дидатов также внесены изменения</w:t>
      </w:r>
      <w:r w:rsidRPr="00773B03">
        <w:rPr>
          <w:rFonts w:ascii="Times New Roman" w:hAnsi="Times New Roman" w:cs="Times New Roman"/>
          <w:sz w:val="24"/>
          <w:szCs w:val="24"/>
        </w:rPr>
        <w:t>, которые имеют преи</w:t>
      </w:r>
      <w:r w:rsidR="00773B03">
        <w:rPr>
          <w:rFonts w:ascii="Times New Roman" w:hAnsi="Times New Roman" w:cs="Times New Roman"/>
          <w:sz w:val="24"/>
          <w:szCs w:val="24"/>
        </w:rPr>
        <w:t>мущественно технический характер</w:t>
      </w:r>
      <w:r w:rsidRPr="00773B03">
        <w:rPr>
          <w:rFonts w:ascii="Times New Roman" w:hAnsi="Times New Roman" w:cs="Times New Roman"/>
          <w:sz w:val="24"/>
          <w:szCs w:val="24"/>
        </w:rPr>
        <w:t xml:space="preserve">. Остается неурегулированным право наблюдателей присутствовать при проверке подлинности подписей и других городах документов, </w:t>
      </w:r>
      <w:r w:rsidR="00773B03">
        <w:rPr>
          <w:rFonts w:ascii="Times New Roman" w:hAnsi="Times New Roman" w:cs="Times New Roman"/>
          <w:sz w:val="24"/>
          <w:szCs w:val="24"/>
        </w:rPr>
        <w:t>предоставленных для регистрации. Учитывая то</w:t>
      </w:r>
      <w:r w:rsidRPr="00773B03">
        <w:rPr>
          <w:rFonts w:ascii="Times New Roman" w:hAnsi="Times New Roman" w:cs="Times New Roman"/>
          <w:sz w:val="24"/>
          <w:szCs w:val="24"/>
        </w:rPr>
        <w:t>, что одним из оснований отказа в регистрации кандидатов в депутаты является неточность собранных за выдвижен</w:t>
      </w:r>
      <w:r w:rsidR="00773B03">
        <w:rPr>
          <w:rFonts w:ascii="Times New Roman" w:hAnsi="Times New Roman" w:cs="Times New Roman"/>
          <w:sz w:val="24"/>
          <w:szCs w:val="24"/>
        </w:rPr>
        <w:t>ие подписей и других документов</w:t>
      </w:r>
      <w:r w:rsidRPr="00773B03">
        <w:rPr>
          <w:rFonts w:ascii="Times New Roman" w:hAnsi="Times New Roman" w:cs="Times New Roman"/>
          <w:sz w:val="24"/>
          <w:szCs w:val="24"/>
        </w:rPr>
        <w:t xml:space="preserve">, наблюдение за соответствием процедуры их проверки требованиям </w:t>
      </w:r>
      <w:r w:rsidR="00773B03">
        <w:rPr>
          <w:rFonts w:ascii="Times New Roman" w:hAnsi="Times New Roman" w:cs="Times New Roman"/>
          <w:sz w:val="24"/>
          <w:szCs w:val="24"/>
        </w:rPr>
        <w:t>И</w:t>
      </w:r>
      <w:r w:rsidRPr="00773B03">
        <w:rPr>
          <w:rFonts w:ascii="Times New Roman" w:hAnsi="Times New Roman" w:cs="Times New Roman"/>
          <w:sz w:val="24"/>
          <w:szCs w:val="24"/>
        </w:rPr>
        <w:t>К является очень актуальным.</w:t>
      </w:r>
    </w:p>
    <w:p w:rsidR="006104A5" w:rsidRPr="00773B03" w:rsidRDefault="006104A5" w:rsidP="00773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B03" w:rsidRDefault="006104A5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03">
        <w:rPr>
          <w:rFonts w:ascii="Times New Roman" w:hAnsi="Times New Roman" w:cs="Times New Roman"/>
          <w:sz w:val="24"/>
          <w:szCs w:val="24"/>
        </w:rPr>
        <w:t>Процедуру проверки подпис</w:t>
      </w:r>
      <w:r w:rsidR="00773B03">
        <w:rPr>
          <w:rFonts w:ascii="Times New Roman" w:hAnsi="Times New Roman" w:cs="Times New Roman"/>
          <w:sz w:val="24"/>
          <w:szCs w:val="24"/>
        </w:rPr>
        <w:t>ей ОИК регламентирует ст. 67 ИК</w:t>
      </w:r>
      <w:r w:rsidRPr="00773B03">
        <w:rPr>
          <w:rFonts w:ascii="Times New Roman" w:hAnsi="Times New Roman" w:cs="Times New Roman"/>
          <w:sz w:val="24"/>
          <w:szCs w:val="24"/>
        </w:rPr>
        <w:t>. О</w:t>
      </w:r>
      <w:r w:rsidR="00773B03">
        <w:rPr>
          <w:rFonts w:ascii="Times New Roman" w:hAnsi="Times New Roman" w:cs="Times New Roman"/>
          <w:sz w:val="24"/>
          <w:szCs w:val="24"/>
        </w:rPr>
        <w:t>сновным требованием является то</w:t>
      </w:r>
      <w:r w:rsidRPr="00773B03">
        <w:rPr>
          <w:rFonts w:ascii="Times New Roman" w:hAnsi="Times New Roman" w:cs="Times New Roman"/>
          <w:sz w:val="24"/>
          <w:szCs w:val="24"/>
        </w:rPr>
        <w:t>, что пр</w:t>
      </w:r>
      <w:r w:rsidR="00773B03">
        <w:rPr>
          <w:rFonts w:ascii="Times New Roman" w:hAnsi="Times New Roman" w:cs="Times New Roman"/>
          <w:sz w:val="24"/>
          <w:szCs w:val="24"/>
        </w:rPr>
        <w:t>оверке подвергается не менее 20</w:t>
      </w:r>
      <w:r w:rsidRPr="00773B03">
        <w:rPr>
          <w:rFonts w:ascii="Times New Roman" w:hAnsi="Times New Roman" w:cs="Times New Roman"/>
          <w:sz w:val="24"/>
          <w:szCs w:val="24"/>
        </w:rPr>
        <w:t>% подписей изб</w:t>
      </w:r>
      <w:r w:rsidR="00773B03">
        <w:rPr>
          <w:rFonts w:ascii="Times New Roman" w:hAnsi="Times New Roman" w:cs="Times New Roman"/>
          <w:sz w:val="24"/>
          <w:szCs w:val="24"/>
        </w:rPr>
        <w:t>ирателей от количества подписей</w:t>
      </w:r>
      <w:r w:rsidRPr="00773B03">
        <w:rPr>
          <w:rFonts w:ascii="Times New Roman" w:hAnsi="Times New Roman" w:cs="Times New Roman"/>
          <w:sz w:val="24"/>
          <w:szCs w:val="24"/>
        </w:rPr>
        <w:t xml:space="preserve">, необходимых для регистрации кандидата в депутаты. Если количество найденных при проверке недостоверных подписей избирателей </w:t>
      </w:r>
      <w:r w:rsidR="00773B03">
        <w:rPr>
          <w:rFonts w:ascii="Times New Roman" w:hAnsi="Times New Roman" w:cs="Times New Roman"/>
          <w:sz w:val="24"/>
          <w:szCs w:val="24"/>
        </w:rPr>
        <w:t>составит</w:t>
      </w:r>
      <w:r w:rsidRPr="00773B03">
        <w:rPr>
          <w:rFonts w:ascii="Times New Roman" w:hAnsi="Times New Roman" w:cs="Times New Roman"/>
          <w:sz w:val="24"/>
          <w:szCs w:val="24"/>
        </w:rPr>
        <w:t xml:space="preserve"> более 15% от </w:t>
      </w:r>
      <w:r w:rsidR="00773B03">
        <w:rPr>
          <w:rFonts w:ascii="Times New Roman" w:hAnsi="Times New Roman" w:cs="Times New Roman"/>
          <w:sz w:val="24"/>
          <w:szCs w:val="24"/>
        </w:rPr>
        <w:t>количества проверенных подписей</w:t>
      </w:r>
      <w:r w:rsidRPr="00773B03">
        <w:rPr>
          <w:rFonts w:ascii="Times New Roman" w:hAnsi="Times New Roman" w:cs="Times New Roman"/>
          <w:sz w:val="24"/>
          <w:szCs w:val="24"/>
        </w:rPr>
        <w:t>, проводится</w:t>
      </w:r>
      <w:r w:rsidR="00773B03">
        <w:rPr>
          <w:rFonts w:ascii="Times New Roman" w:hAnsi="Times New Roman" w:cs="Times New Roman"/>
          <w:sz w:val="24"/>
          <w:szCs w:val="24"/>
        </w:rPr>
        <w:t xml:space="preserve"> дополнительная проверка еще 15</w:t>
      </w:r>
      <w:r w:rsidRPr="00773B03">
        <w:rPr>
          <w:rFonts w:ascii="Times New Roman" w:hAnsi="Times New Roman" w:cs="Times New Roman"/>
          <w:sz w:val="24"/>
          <w:szCs w:val="24"/>
        </w:rPr>
        <w:t>% под</w:t>
      </w:r>
      <w:r w:rsidR="00773B03">
        <w:rPr>
          <w:rFonts w:ascii="Times New Roman" w:hAnsi="Times New Roman" w:cs="Times New Roman"/>
          <w:sz w:val="24"/>
          <w:szCs w:val="24"/>
        </w:rPr>
        <w:t>писей избирателей от количества</w:t>
      </w:r>
      <w:r w:rsidRPr="00773B03">
        <w:rPr>
          <w:rFonts w:ascii="Times New Roman" w:hAnsi="Times New Roman" w:cs="Times New Roman"/>
          <w:sz w:val="24"/>
          <w:szCs w:val="24"/>
        </w:rPr>
        <w:t>, необходимо</w:t>
      </w:r>
      <w:r w:rsidR="00773B03">
        <w:rPr>
          <w:rFonts w:ascii="Times New Roman" w:hAnsi="Times New Roman" w:cs="Times New Roman"/>
          <w:sz w:val="24"/>
          <w:szCs w:val="24"/>
        </w:rPr>
        <w:t>го для</w:t>
      </w:r>
      <w:r w:rsidRPr="00773B03">
        <w:rPr>
          <w:rFonts w:ascii="Times New Roman" w:hAnsi="Times New Roman" w:cs="Times New Roman"/>
          <w:sz w:val="24"/>
          <w:szCs w:val="24"/>
        </w:rPr>
        <w:t xml:space="preserve"> регистрации кандидата в депутаты. Если суммарное ко</w:t>
      </w:r>
      <w:r w:rsidR="00773B03">
        <w:rPr>
          <w:rFonts w:ascii="Times New Roman" w:hAnsi="Times New Roman" w:cs="Times New Roman"/>
          <w:sz w:val="24"/>
          <w:szCs w:val="24"/>
        </w:rPr>
        <w:t>личество недостоверных подписей, выявленных при проверке, составит более 15</w:t>
      </w:r>
      <w:r w:rsidRPr="00773B03">
        <w:rPr>
          <w:rFonts w:ascii="Times New Roman" w:hAnsi="Times New Roman" w:cs="Times New Roman"/>
          <w:sz w:val="24"/>
          <w:szCs w:val="24"/>
        </w:rPr>
        <w:t xml:space="preserve">% от общего количества проверенных подписей </w:t>
      </w:r>
      <w:proofErr w:type="gramStart"/>
      <w:r w:rsidRPr="00773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3B03">
        <w:rPr>
          <w:rFonts w:ascii="Times New Roman" w:hAnsi="Times New Roman" w:cs="Times New Roman"/>
          <w:sz w:val="24"/>
          <w:szCs w:val="24"/>
        </w:rPr>
        <w:t xml:space="preserve"> подписных</w:t>
      </w:r>
    </w:p>
    <w:p w:rsidR="00773B03" w:rsidRDefault="00773B03" w:rsidP="00773B0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73B03" w:rsidRPr="00773B03" w:rsidRDefault="00773B03" w:rsidP="00773B03">
      <w:pPr>
        <w:pStyle w:val="a3"/>
        <w:rPr>
          <w:rFonts w:ascii="Times New Roman" w:hAnsi="Times New Roman" w:cs="Times New Roman"/>
          <w:sz w:val="16"/>
          <w:szCs w:val="16"/>
        </w:rPr>
      </w:pPr>
      <w:r w:rsidRPr="00773B03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773B03">
        <w:rPr>
          <w:rFonts w:ascii="Times New Roman" w:hAnsi="Times New Roman" w:cs="Times New Roman"/>
          <w:sz w:val="16"/>
          <w:szCs w:val="16"/>
        </w:rPr>
        <w:t>Согласно ст. 4 ИК, в выборах не участвуют граждане, признанные судом недееспособными, лица, содержащиеся по приговору суда в местах лишения свободы, а также лица, в отношении которых мерой содержания избрано содержание под стражей. Ст. 58 ИК дает право гражданам Российской Федерации, постоянно проживающие в Республике Беларусь, участвовать в выборах в местные Советы депутатов.</w:t>
      </w:r>
    </w:p>
    <w:p w:rsidR="00773B03" w:rsidRDefault="00773B03" w:rsidP="00773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3B03" w:rsidRDefault="00773B03" w:rsidP="00773B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773B03" w:rsidRDefault="00773B03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6104A5" w:rsidRPr="00773B03">
        <w:rPr>
          <w:rFonts w:ascii="Times New Roman" w:hAnsi="Times New Roman" w:cs="Times New Roman"/>
          <w:sz w:val="24"/>
          <w:szCs w:val="24"/>
        </w:rPr>
        <w:t xml:space="preserve">, дальнейшая проверка подписей прекращается. Признание </w:t>
      </w:r>
      <w:proofErr w:type="gramStart"/>
      <w:r w:rsidR="006104A5" w:rsidRPr="00773B03">
        <w:rPr>
          <w:rFonts w:ascii="Times New Roman" w:hAnsi="Times New Roman" w:cs="Times New Roman"/>
          <w:sz w:val="24"/>
          <w:szCs w:val="24"/>
        </w:rPr>
        <w:t>достоверными</w:t>
      </w:r>
      <w:proofErr w:type="gramEnd"/>
      <w:r w:rsidR="006104A5" w:rsidRPr="00773B03">
        <w:rPr>
          <w:rFonts w:ascii="Times New Roman" w:hAnsi="Times New Roman" w:cs="Times New Roman"/>
          <w:sz w:val="24"/>
          <w:szCs w:val="24"/>
        </w:rPr>
        <w:t xml:space="preserve"> подписей избирателей в подписных листах происходит </w:t>
      </w:r>
      <w:r>
        <w:rPr>
          <w:rFonts w:ascii="Times New Roman" w:hAnsi="Times New Roman" w:cs="Times New Roman"/>
          <w:sz w:val="24"/>
          <w:szCs w:val="24"/>
        </w:rPr>
        <w:t>в порядке предусмотренном ч. 15, 16, 18 и 19 ст. 61 ИК</w:t>
      </w:r>
      <w:r w:rsidR="006104A5" w:rsidRPr="00773B03">
        <w:rPr>
          <w:rFonts w:ascii="Times New Roman" w:hAnsi="Times New Roman" w:cs="Times New Roman"/>
          <w:sz w:val="24"/>
          <w:szCs w:val="24"/>
        </w:rPr>
        <w:t>.</w:t>
      </w:r>
    </w:p>
    <w:p w:rsidR="006104A5" w:rsidRPr="009500AA" w:rsidRDefault="006104A5" w:rsidP="006104A5">
      <w:pPr>
        <w:rPr>
          <w:rFonts w:ascii="Times New Roman" w:hAnsi="Times New Roman" w:cs="Times New Roman"/>
          <w:sz w:val="24"/>
          <w:szCs w:val="24"/>
        </w:rPr>
      </w:pPr>
    </w:p>
    <w:p w:rsidR="006104A5" w:rsidRPr="00773B03" w:rsidRDefault="006104A5" w:rsidP="006104A5">
      <w:pPr>
        <w:rPr>
          <w:rFonts w:ascii="Times New Roman" w:hAnsi="Times New Roman" w:cs="Times New Roman"/>
          <w:b/>
          <w:sz w:val="24"/>
          <w:szCs w:val="24"/>
        </w:rPr>
      </w:pPr>
      <w:r w:rsidRPr="00773B0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73B03" w:rsidRPr="00773B03">
        <w:rPr>
          <w:rFonts w:ascii="Times New Roman" w:hAnsi="Times New Roman" w:cs="Times New Roman"/>
          <w:b/>
          <w:sz w:val="24"/>
          <w:szCs w:val="24"/>
        </w:rPr>
        <w:t>РЕГИСТРАЦИЯ ИНИЦИАТИВНЫХ ГРУПП</w:t>
      </w:r>
    </w:p>
    <w:p w:rsidR="006104A5" w:rsidRPr="00773B03" w:rsidRDefault="006104A5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03">
        <w:rPr>
          <w:rFonts w:ascii="Times New Roman" w:hAnsi="Times New Roman" w:cs="Times New Roman"/>
          <w:sz w:val="24"/>
          <w:szCs w:val="24"/>
        </w:rPr>
        <w:t>В соответствии с Календарным планом</w:t>
      </w:r>
      <w:r w:rsidR="00773B03" w:rsidRPr="00773B0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73B03">
        <w:rPr>
          <w:rFonts w:ascii="Times New Roman" w:hAnsi="Times New Roman" w:cs="Times New Roman"/>
          <w:sz w:val="24"/>
          <w:szCs w:val="24"/>
        </w:rPr>
        <w:t xml:space="preserve"> представление в соответствующую избирательную комиссию заявлений о регистрации инициативных групп и списков членов инициативных групп состоялось в период с 12 по 16 янв</w:t>
      </w:r>
      <w:r w:rsidR="00773B03">
        <w:rPr>
          <w:rFonts w:ascii="Times New Roman" w:hAnsi="Times New Roman" w:cs="Times New Roman"/>
          <w:sz w:val="24"/>
          <w:szCs w:val="24"/>
        </w:rPr>
        <w:t>аря 2014 г. Согласно данным ЦИК</w:t>
      </w:r>
      <w:proofErr w:type="gramStart"/>
      <w:r w:rsidR="00773B03" w:rsidRPr="00773B0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773B03">
        <w:rPr>
          <w:rFonts w:ascii="Times New Roman" w:hAnsi="Times New Roman" w:cs="Times New Roman"/>
          <w:sz w:val="24"/>
          <w:szCs w:val="24"/>
        </w:rPr>
        <w:t>, за этот период в ком</w:t>
      </w:r>
      <w:r w:rsidR="00773B03">
        <w:rPr>
          <w:rFonts w:ascii="Times New Roman" w:hAnsi="Times New Roman" w:cs="Times New Roman"/>
          <w:sz w:val="24"/>
          <w:szCs w:val="24"/>
        </w:rPr>
        <w:t>иссии поступило 16066 заявлений. С лиц</w:t>
      </w:r>
      <w:r w:rsidRPr="00773B03">
        <w:rPr>
          <w:rFonts w:ascii="Times New Roman" w:hAnsi="Times New Roman" w:cs="Times New Roman"/>
          <w:sz w:val="24"/>
          <w:szCs w:val="24"/>
        </w:rPr>
        <w:t>, вы</w:t>
      </w:r>
      <w:r w:rsidR="00773B03">
        <w:rPr>
          <w:rFonts w:ascii="Times New Roman" w:hAnsi="Times New Roman" w:cs="Times New Roman"/>
          <w:sz w:val="24"/>
          <w:szCs w:val="24"/>
        </w:rPr>
        <w:t>двигаемых</w:t>
      </w:r>
      <w:r w:rsidRPr="00773B03">
        <w:rPr>
          <w:rFonts w:ascii="Times New Roman" w:hAnsi="Times New Roman" w:cs="Times New Roman"/>
          <w:sz w:val="24"/>
          <w:szCs w:val="24"/>
        </w:rPr>
        <w:t xml:space="preserve"> </w:t>
      </w:r>
      <w:r w:rsidR="00773B03">
        <w:rPr>
          <w:rFonts w:ascii="Times New Roman" w:hAnsi="Times New Roman" w:cs="Times New Roman"/>
          <w:sz w:val="24"/>
          <w:szCs w:val="24"/>
        </w:rPr>
        <w:t xml:space="preserve">в </w:t>
      </w:r>
      <w:r w:rsidRPr="00773B03">
        <w:rPr>
          <w:rFonts w:ascii="Times New Roman" w:hAnsi="Times New Roman" w:cs="Times New Roman"/>
          <w:sz w:val="24"/>
          <w:szCs w:val="24"/>
        </w:rPr>
        <w:t>кандидат</w:t>
      </w:r>
      <w:r w:rsidR="00773B03">
        <w:rPr>
          <w:rFonts w:ascii="Times New Roman" w:hAnsi="Times New Roman" w:cs="Times New Roman"/>
          <w:sz w:val="24"/>
          <w:szCs w:val="24"/>
        </w:rPr>
        <w:t>ы</w:t>
      </w:r>
      <w:r w:rsidRPr="00773B03">
        <w:rPr>
          <w:rFonts w:ascii="Times New Roman" w:hAnsi="Times New Roman" w:cs="Times New Roman"/>
          <w:sz w:val="24"/>
          <w:szCs w:val="24"/>
        </w:rPr>
        <w:t xml:space="preserve"> в депутаты путем сбора под</w:t>
      </w:r>
      <w:r w:rsidR="00773B03">
        <w:rPr>
          <w:rFonts w:ascii="Times New Roman" w:hAnsi="Times New Roman" w:cs="Times New Roman"/>
          <w:sz w:val="24"/>
          <w:szCs w:val="24"/>
        </w:rPr>
        <w:t>писей</w:t>
      </w:r>
      <w:r w:rsidRPr="00773B03">
        <w:rPr>
          <w:rFonts w:ascii="Times New Roman" w:hAnsi="Times New Roman" w:cs="Times New Roman"/>
          <w:sz w:val="24"/>
          <w:szCs w:val="24"/>
        </w:rPr>
        <w:t>,</w:t>
      </w:r>
      <w:r w:rsidR="00773B03">
        <w:rPr>
          <w:rFonts w:ascii="Times New Roman" w:hAnsi="Times New Roman" w:cs="Times New Roman"/>
          <w:sz w:val="24"/>
          <w:szCs w:val="24"/>
        </w:rPr>
        <w:t xml:space="preserve"> 98,1 % составляют беспартийные</w:t>
      </w:r>
      <w:r w:rsidRPr="00773B03">
        <w:rPr>
          <w:rFonts w:ascii="Times New Roman" w:hAnsi="Times New Roman" w:cs="Times New Roman"/>
          <w:sz w:val="24"/>
          <w:szCs w:val="24"/>
        </w:rPr>
        <w:t>. И только 1,9 % - члены политических партий.</w:t>
      </w:r>
    </w:p>
    <w:p w:rsidR="006104A5" w:rsidRPr="00773B03" w:rsidRDefault="006104A5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B03">
        <w:rPr>
          <w:rFonts w:ascii="Times New Roman" w:hAnsi="Times New Roman" w:cs="Times New Roman"/>
          <w:sz w:val="24"/>
          <w:szCs w:val="24"/>
        </w:rPr>
        <w:t>Регистрация инициативных групп и выдача членам инициативных групп удостоверений и подписных листов проходила в пятидневный ср</w:t>
      </w:r>
      <w:r w:rsidR="00773B03">
        <w:rPr>
          <w:rFonts w:ascii="Times New Roman" w:hAnsi="Times New Roman" w:cs="Times New Roman"/>
          <w:sz w:val="24"/>
          <w:szCs w:val="24"/>
        </w:rPr>
        <w:t>ок со дня поступления заявлений</w:t>
      </w:r>
      <w:r w:rsidRPr="00773B03">
        <w:rPr>
          <w:rFonts w:ascii="Times New Roman" w:hAnsi="Times New Roman" w:cs="Times New Roman"/>
          <w:sz w:val="24"/>
          <w:szCs w:val="24"/>
        </w:rPr>
        <w:t>. ЦИК сообщает</w:t>
      </w:r>
      <w:proofErr w:type="gramStart"/>
      <w:r w:rsidR="00773B03" w:rsidRPr="00773B0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 w:rsidRPr="00773B03">
        <w:rPr>
          <w:rFonts w:ascii="Times New Roman" w:hAnsi="Times New Roman" w:cs="Times New Roman"/>
          <w:sz w:val="24"/>
          <w:szCs w:val="24"/>
        </w:rPr>
        <w:t>, что 99,7 % инициа</w:t>
      </w:r>
      <w:r w:rsidR="00773B03">
        <w:rPr>
          <w:rFonts w:ascii="Times New Roman" w:hAnsi="Times New Roman" w:cs="Times New Roman"/>
          <w:sz w:val="24"/>
          <w:szCs w:val="24"/>
        </w:rPr>
        <w:t>тивных групп прошли регистрацию. Цифры свидетельствуют о том</w:t>
      </w:r>
      <w:r w:rsidRPr="00773B03">
        <w:rPr>
          <w:rFonts w:ascii="Times New Roman" w:hAnsi="Times New Roman" w:cs="Times New Roman"/>
          <w:sz w:val="24"/>
          <w:szCs w:val="24"/>
        </w:rPr>
        <w:t xml:space="preserve">, что </w:t>
      </w:r>
      <w:r w:rsidR="00773B03">
        <w:rPr>
          <w:rFonts w:ascii="Times New Roman" w:hAnsi="Times New Roman" w:cs="Times New Roman"/>
          <w:sz w:val="24"/>
          <w:szCs w:val="24"/>
        </w:rPr>
        <w:t>И</w:t>
      </w:r>
      <w:r w:rsidRPr="00773B03">
        <w:rPr>
          <w:rFonts w:ascii="Times New Roman" w:hAnsi="Times New Roman" w:cs="Times New Roman"/>
          <w:sz w:val="24"/>
          <w:szCs w:val="24"/>
        </w:rPr>
        <w:t>К преимущественно не создавали препятствий для</w:t>
      </w:r>
      <w:r w:rsidR="00773B03">
        <w:rPr>
          <w:rFonts w:ascii="Times New Roman" w:hAnsi="Times New Roman" w:cs="Times New Roman"/>
          <w:sz w:val="24"/>
          <w:szCs w:val="24"/>
        </w:rPr>
        <w:t xml:space="preserve"> регистрации инициативных групп</w:t>
      </w:r>
      <w:r w:rsidRPr="00773B03">
        <w:rPr>
          <w:rFonts w:ascii="Times New Roman" w:hAnsi="Times New Roman" w:cs="Times New Roman"/>
          <w:sz w:val="24"/>
          <w:szCs w:val="24"/>
        </w:rPr>
        <w:t>, кроме случаев подачи выдвиженцами заявлений о регистрации инициативных групп по нескольким округам.</w:t>
      </w:r>
    </w:p>
    <w:p w:rsidR="006104A5" w:rsidRPr="00773B03" w:rsidRDefault="00773B03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104A5" w:rsidRPr="00773B03">
        <w:rPr>
          <w:rFonts w:ascii="Times New Roman" w:hAnsi="Times New Roman" w:cs="Times New Roman"/>
          <w:sz w:val="24"/>
          <w:szCs w:val="24"/>
        </w:rPr>
        <w:t>К активно исп</w:t>
      </w:r>
      <w:r>
        <w:rPr>
          <w:rFonts w:ascii="Times New Roman" w:hAnsi="Times New Roman" w:cs="Times New Roman"/>
          <w:sz w:val="24"/>
          <w:szCs w:val="24"/>
        </w:rPr>
        <w:t>ользовали внесение в 2013 норму</w:t>
      </w:r>
      <w:r w:rsidR="006104A5" w:rsidRPr="00773B03">
        <w:rPr>
          <w:rFonts w:ascii="Times New Roman" w:hAnsi="Times New Roman" w:cs="Times New Roman"/>
          <w:sz w:val="24"/>
          <w:szCs w:val="24"/>
        </w:rPr>
        <w:t xml:space="preserve">, которая позволяет выдвигаться кандидатом только </w:t>
      </w:r>
      <w:r>
        <w:rPr>
          <w:rFonts w:ascii="Times New Roman" w:hAnsi="Times New Roman" w:cs="Times New Roman"/>
          <w:sz w:val="24"/>
          <w:szCs w:val="24"/>
        </w:rPr>
        <w:t>по одному избирательному округу</w:t>
      </w:r>
      <w:r w:rsidR="006104A5" w:rsidRPr="00773B03">
        <w:rPr>
          <w:rFonts w:ascii="Times New Roman" w:hAnsi="Times New Roman" w:cs="Times New Roman"/>
          <w:sz w:val="24"/>
          <w:szCs w:val="24"/>
        </w:rPr>
        <w:t>. Если выдвиженец подавал заявление о регистрации инициатив</w:t>
      </w:r>
      <w:r>
        <w:rPr>
          <w:rFonts w:ascii="Times New Roman" w:hAnsi="Times New Roman" w:cs="Times New Roman"/>
          <w:sz w:val="24"/>
          <w:szCs w:val="24"/>
        </w:rPr>
        <w:t>ных групп по нескольким округам</w:t>
      </w:r>
      <w:r w:rsidR="006104A5" w:rsidRPr="00773B03">
        <w:rPr>
          <w:rFonts w:ascii="Times New Roman" w:hAnsi="Times New Roman" w:cs="Times New Roman"/>
          <w:sz w:val="24"/>
          <w:szCs w:val="24"/>
        </w:rPr>
        <w:t>, ОИК принимали решения об отказе в регистрации всех его ин</w:t>
      </w:r>
      <w:r>
        <w:rPr>
          <w:rFonts w:ascii="Times New Roman" w:hAnsi="Times New Roman" w:cs="Times New Roman"/>
          <w:sz w:val="24"/>
          <w:szCs w:val="24"/>
        </w:rPr>
        <w:t>ициативных групп. Такие решения, например</w:t>
      </w:r>
      <w:r w:rsidR="006104A5" w:rsidRPr="00773B03">
        <w:rPr>
          <w:rFonts w:ascii="Times New Roman" w:hAnsi="Times New Roman" w:cs="Times New Roman"/>
          <w:sz w:val="24"/>
          <w:szCs w:val="24"/>
        </w:rPr>
        <w:t xml:space="preserve">, появились относительно заместителя председателя Республиканского </w:t>
      </w:r>
      <w:proofErr w:type="spellStart"/>
      <w:r w:rsidR="006104A5" w:rsidRPr="00773B03">
        <w:rPr>
          <w:rFonts w:ascii="Times New Roman" w:hAnsi="Times New Roman" w:cs="Times New Roman"/>
          <w:sz w:val="24"/>
          <w:szCs w:val="24"/>
        </w:rPr>
        <w:t>правозащитн</w:t>
      </w:r>
      <w:proofErr w:type="gramStart"/>
      <w:r w:rsidR="006104A5" w:rsidRPr="00773B0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104A5" w:rsidRPr="00773B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104A5" w:rsidRPr="00773B03">
        <w:rPr>
          <w:rFonts w:ascii="Times New Roman" w:hAnsi="Times New Roman" w:cs="Times New Roman"/>
          <w:sz w:val="24"/>
          <w:szCs w:val="24"/>
        </w:rPr>
        <w:t xml:space="preserve"> просветительского общественного объединения «Движ</w:t>
      </w:r>
      <w:r>
        <w:rPr>
          <w:rFonts w:ascii="Times New Roman" w:hAnsi="Times New Roman" w:cs="Times New Roman"/>
          <w:sz w:val="24"/>
          <w:szCs w:val="24"/>
        </w:rPr>
        <w:t xml:space="preserve">ение за свободу» Алеся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Логвинца</w:t>
      </w:r>
      <w:proofErr w:type="spellEnd"/>
      <w:r w:rsidR="006104A5" w:rsidRPr="00773B03">
        <w:rPr>
          <w:rFonts w:ascii="Times New Roman" w:hAnsi="Times New Roman" w:cs="Times New Roman"/>
          <w:sz w:val="24"/>
          <w:szCs w:val="24"/>
        </w:rPr>
        <w:t>, председателя П</w:t>
      </w:r>
      <w:r>
        <w:rPr>
          <w:rFonts w:ascii="Times New Roman" w:hAnsi="Times New Roman" w:cs="Times New Roman"/>
          <w:sz w:val="24"/>
          <w:szCs w:val="24"/>
        </w:rPr>
        <w:t xml:space="preserve">артии БНФ Алексея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Янукевича</w:t>
      </w:r>
      <w:proofErr w:type="spellEnd"/>
      <w:r w:rsidR="006104A5" w:rsidRPr="00773B03">
        <w:rPr>
          <w:rFonts w:ascii="Times New Roman" w:hAnsi="Times New Roman" w:cs="Times New Roman"/>
          <w:sz w:val="24"/>
          <w:szCs w:val="24"/>
        </w:rPr>
        <w:t xml:space="preserve">, председателя ОГП Анатолия </w:t>
      </w:r>
      <w:proofErr w:type="spellStart"/>
      <w:r w:rsidR="006104A5" w:rsidRPr="00773B03">
        <w:rPr>
          <w:rFonts w:ascii="Times New Roman" w:hAnsi="Times New Roman" w:cs="Times New Roman"/>
          <w:sz w:val="24"/>
          <w:szCs w:val="24"/>
        </w:rPr>
        <w:t>Лебедько</w:t>
      </w:r>
      <w:proofErr w:type="spellEnd"/>
      <w:r w:rsidR="006104A5" w:rsidRPr="00773B03">
        <w:rPr>
          <w:rFonts w:ascii="Times New Roman" w:hAnsi="Times New Roman" w:cs="Times New Roman"/>
          <w:sz w:val="24"/>
          <w:szCs w:val="24"/>
        </w:rPr>
        <w:t xml:space="preserve"> и других.</w:t>
      </w:r>
    </w:p>
    <w:p w:rsidR="006104A5" w:rsidRPr="00773B03" w:rsidRDefault="003D4279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подход</w:t>
      </w:r>
      <w:r w:rsidR="006104A5" w:rsidRPr="00773B03">
        <w:rPr>
          <w:rFonts w:ascii="Times New Roman" w:hAnsi="Times New Roman" w:cs="Times New Roman"/>
          <w:sz w:val="24"/>
          <w:szCs w:val="24"/>
        </w:rPr>
        <w:t>, по мнению экспертов кампании «Прав</w:t>
      </w:r>
      <w:r>
        <w:rPr>
          <w:rFonts w:ascii="Times New Roman" w:hAnsi="Times New Roman" w:cs="Times New Roman"/>
          <w:sz w:val="24"/>
          <w:szCs w:val="24"/>
        </w:rPr>
        <w:t>озащитники за свободные выборы»</w:t>
      </w:r>
      <w:r w:rsidR="006104A5" w:rsidRPr="00773B03">
        <w:rPr>
          <w:rFonts w:ascii="Times New Roman" w:hAnsi="Times New Roman" w:cs="Times New Roman"/>
          <w:sz w:val="24"/>
          <w:szCs w:val="24"/>
        </w:rPr>
        <w:t xml:space="preserve">, является чрезмерно ограничительным и противоречит избирательному законодательству. Решения о </w:t>
      </w:r>
      <w:proofErr w:type="spellStart"/>
      <w:r w:rsidR="006104A5" w:rsidRPr="00773B03">
        <w:rPr>
          <w:rFonts w:ascii="Times New Roman" w:hAnsi="Times New Roman" w:cs="Times New Roman"/>
          <w:sz w:val="24"/>
          <w:szCs w:val="24"/>
        </w:rPr>
        <w:t>нерегистрации</w:t>
      </w:r>
      <w:proofErr w:type="spellEnd"/>
      <w:r w:rsidR="006104A5" w:rsidRPr="00773B03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>ех инициативных групп кандидата</w:t>
      </w:r>
      <w:r w:rsidR="006104A5" w:rsidRPr="00773B03">
        <w:rPr>
          <w:rFonts w:ascii="Times New Roman" w:hAnsi="Times New Roman" w:cs="Times New Roman"/>
          <w:sz w:val="24"/>
          <w:szCs w:val="24"/>
        </w:rPr>
        <w:t xml:space="preserve">, подавшего </w:t>
      </w:r>
      <w:r>
        <w:rPr>
          <w:rFonts w:ascii="Times New Roman" w:hAnsi="Times New Roman" w:cs="Times New Roman"/>
          <w:sz w:val="24"/>
          <w:szCs w:val="24"/>
        </w:rPr>
        <w:t>заявления по нескольким округам</w:t>
      </w:r>
      <w:r w:rsidR="006104A5" w:rsidRPr="00773B03">
        <w:rPr>
          <w:rFonts w:ascii="Times New Roman" w:hAnsi="Times New Roman" w:cs="Times New Roman"/>
          <w:sz w:val="24"/>
          <w:szCs w:val="24"/>
        </w:rPr>
        <w:t>, вообще лишает кандидата права баллот</w:t>
      </w:r>
      <w:r>
        <w:rPr>
          <w:rFonts w:ascii="Times New Roman" w:hAnsi="Times New Roman" w:cs="Times New Roman"/>
          <w:sz w:val="24"/>
          <w:szCs w:val="24"/>
        </w:rPr>
        <w:t>ироваться на выборах. Однако ИК</w:t>
      </w:r>
      <w:r w:rsidR="006104A5" w:rsidRPr="00773B03">
        <w:rPr>
          <w:rFonts w:ascii="Times New Roman" w:hAnsi="Times New Roman" w:cs="Times New Roman"/>
          <w:sz w:val="24"/>
          <w:szCs w:val="24"/>
        </w:rPr>
        <w:t>, как с</w:t>
      </w:r>
      <w:r>
        <w:rPr>
          <w:rFonts w:ascii="Times New Roman" w:hAnsi="Times New Roman" w:cs="Times New Roman"/>
          <w:sz w:val="24"/>
          <w:szCs w:val="24"/>
        </w:rPr>
        <w:t>ледует из анализа текста статьи, запрещает выдвигаться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 одному округу</w:t>
      </w:r>
      <w:r w:rsidR="006104A5" w:rsidRPr="00773B03">
        <w:rPr>
          <w:rFonts w:ascii="Times New Roman" w:hAnsi="Times New Roman" w:cs="Times New Roman"/>
          <w:sz w:val="24"/>
          <w:szCs w:val="24"/>
        </w:rPr>
        <w:t>. Поэтому законным было бы зарегистрировать кандидата по перво</w:t>
      </w:r>
      <w:r>
        <w:rPr>
          <w:rFonts w:ascii="Times New Roman" w:hAnsi="Times New Roman" w:cs="Times New Roman"/>
          <w:sz w:val="24"/>
          <w:szCs w:val="24"/>
        </w:rPr>
        <w:t>му из округа</w:t>
      </w:r>
      <w:proofErr w:type="gramStart"/>
      <w:r w:rsidR="006104A5" w:rsidRPr="00773B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04A5" w:rsidRPr="00773B03">
        <w:rPr>
          <w:rFonts w:ascii="Times New Roman" w:hAnsi="Times New Roman" w:cs="Times New Roman"/>
          <w:sz w:val="24"/>
          <w:szCs w:val="24"/>
        </w:rPr>
        <w:t xml:space="preserve"> по которым он пытался выд</w:t>
      </w:r>
      <w:r>
        <w:rPr>
          <w:rFonts w:ascii="Times New Roman" w:hAnsi="Times New Roman" w:cs="Times New Roman"/>
          <w:sz w:val="24"/>
          <w:szCs w:val="24"/>
        </w:rPr>
        <w:t>винуться</w:t>
      </w:r>
      <w:r w:rsidR="006104A5" w:rsidRPr="00773B03">
        <w:rPr>
          <w:rFonts w:ascii="Times New Roman" w:hAnsi="Times New Roman" w:cs="Times New Roman"/>
          <w:sz w:val="24"/>
          <w:szCs w:val="24"/>
        </w:rPr>
        <w:t>.</w:t>
      </w:r>
    </w:p>
    <w:p w:rsidR="006104A5" w:rsidRPr="00773B03" w:rsidRDefault="003D4279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</w:t>
      </w:r>
      <w:r w:rsidR="006104A5" w:rsidRPr="00773B03">
        <w:rPr>
          <w:rFonts w:ascii="Times New Roman" w:hAnsi="Times New Roman" w:cs="Times New Roman"/>
          <w:sz w:val="24"/>
          <w:szCs w:val="24"/>
        </w:rPr>
        <w:t>, что ЦИК не дала никаких методических рекомендаций о</w:t>
      </w:r>
      <w:r>
        <w:rPr>
          <w:rFonts w:ascii="Times New Roman" w:hAnsi="Times New Roman" w:cs="Times New Roman"/>
          <w:sz w:val="24"/>
          <w:szCs w:val="24"/>
        </w:rPr>
        <w:t xml:space="preserve"> порядке применения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новой нормы</w:t>
      </w:r>
      <w:r w:rsidR="006104A5" w:rsidRPr="00773B03">
        <w:rPr>
          <w:rFonts w:ascii="Times New Roman" w:hAnsi="Times New Roman" w:cs="Times New Roman"/>
          <w:sz w:val="24"/>
          <w:szCs w:val="24"/>
        </w:rPr>
        <w:t>, вызвавшей не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104A5" w:rsidRPr="00773B03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104A5" w:rsidRPr="00773B03">
        <w:rPr>
          <w:rFonts w:ascii="Times New Roman" w:hAnsi="Times New Roman" w:cs="Times New Roman"/>
          <w:sz w:val="24"/>
          <w:szCs w:val="24"/>
        </w:rPr>
        <w:t>знач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104A5" w:rsidRPr="00773B03">
        <w:rPr>
          <w:rFonts w:ascii="Times New Roman" w:hAnsi="Times New Roman" w:cs="Times New Roman"/>
          <w:sz w:val="24"/>
          <w:szCs w:val="24"/>
        </w:rPr>
        <w:t>е понимание участников избирательной кампани</w:t>
      </w:r>
      <w:r>
        <w:rPr>
          <w:rFonts w:ascii="Times New Roman" w:hAnsi="Times New Roman" w:cs="Times New Roman"/>
          <w:sz w:val="24"/>
          <w:szCs w:val="24"/>
        </w:rPr>
        <w:t>и и создало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негативную практику</w:t>
      </w:r>
      <w:r w:rsidR="006104A5" w:rsidRPr="00773B03">
        <w:rPr>
          <w:rFonts w:ascii="Times New Roman" w:hAnsi="Times New Roman" w:cs="Times New Roman"/>
          <w:sz w:val="24"/>
          <w:szCs w:val="24"/>
        </w:rPr>
        <w:t>, ограничив возможности оппоз</w:t>
      </w:r>
      <w:r>
        <w:rPr>
          <w:rFonts w:ascii="Times New Roman" w:hAnsi="Times New Roman" w:cs="Times New Roman"/>
          <w:sz w:val="24"/>
          <w:szCs w:val="24"/>
        </w:rPr>
        <w:t>иционных кандидатов выдвигаться</w:t>
      </w:r>
      <w:r w:rsidR="006104A5" w:rsidRPr="00773B03">
        <w:rPr>
          <w:rFonts w:ascii="Times New Roman" w:hAnsi="Times New Roman" w:cs="Times New Roman"/>
          <w:sz w:val="24"/>
          <w:szCs w:val="24"/>
        </w:rPr>
        <w:t>.</w:t>
      </w:r>
    </w:p>
    <w:p w:rsidR="006104A5" w:rsidRPr="00773B03" w:rsidRDefault="003D4279" w:rsidP="00773B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6104A5" w:rsidRPr="00773B03">
        <w:rPr>
          <w:rFonts w:ascii="Times New Roman" w:hAnsi="Times New Roman" w:cs="Times New Roman"/>
          <w:sz w:val="24"/>
          <w:szCs w:val="24"/>
        </w:rPr>
        <w:t>, больше всего отказов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104A5" w:rsidRPr="00773B03">
        <w:rPr>
          <w:rFonts w:ascii="Times New Roman" w:hAnsi="Times New Roman" w:cs="Times New Roman"/>
          <w:sz w:val="24"/>
          <w:szCs w:val="24"/>
        </w:rPr>
        <w:t xml:space="preserve"> регистрации инициативных групп партийных оппозиционных канд</w:t>
      </w:r>
      <w:r>
        <w:rPr>
          <w:rFonts w:ascii="Times New Roman" w:hAnsi="Times New Roman" w:cs="Times New Roman"/>
          <w:sz w:val="24"/>
          <w:szCs w:val="24"/>
        </w:rPr>
        <w:t>идатов. ОГП подала 50 заявлений</w:t>
      </w:r>
      <w:r w:rsidR="006104A5" w:rsidRPr="00773B03">
        <w:rPr>
          <w:rFonts w:ascii="Times New Roman" w:hAnsi="Times New Roman" w:cs="Times New Roman"/>
          <w:sz w:val="24"/>
          <w:szCs w:val="24"/>
        </w:rPr>
        <w:t>, из них удовле</w:t>
      </w:r>
      <w:r>
        <w:rPr>
          <w:rFonts w:ascii="Times New Roman" w:hAnsi="Times New Roman" w:cs="Times New Roman"/>
          <w:sz w:val="24"/>
          <w:szCs w:val="24"/>
        </w:rPr>
        <w:t>творено 39 (22% отказов)</w:t>
      </w:r>
      <w:r w:rsidR="006104A5" w:rsidRPr="00773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Партия БНФ подала 50 заявлений, удовлетворено 40 (20% отказов)</w:t>
      </w:r>
      <w:r w:rsidR="006104A5" w:rsidRPr="00773B03">
        <w:rPr>
          <w:rFonts w:ascii="Times New Roman" w:hAnsi="Times New Roman" w:cs="Times New Roman"/>
          <w:sz w:val="24"/>
          <w:szCs w:val="24"/>
        </w:rPr>
        <w:t>. При этом регистрация инициативных групп в поддержку беспартийных кандидатов в депутаты произошла со значительно меньшими потерями - только 0,1% отказов.</w:t>
      </w:r>
    </w:p>
    <w:p w:rsid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>Интересный случай имел место с регистрацией иници</w:t>
      </w:r>
      <w:r w:rsidR="003D4279">
        <w:rPr>
          <w:rFonts w:ascii="Times New Roman" w:hAnsi="Times New Roman" w:cs="Times New Roman"/>
          <w:sz w:val="24"/>
          <w:szCs w:val="24"/>
        </w:rPr>
        <w:t xml:space="preserve">ативных групп Николая </w:t>
      </w:r>
      <w:proofErr w:type="spellStart"/>
      <w:r w:rsidR="003D4279">
        <w:rPr>
          <w:rFonts w:ascii="Times New Roman" w:hAnsi="Times New Roman" w:cs="Times New Roman"/>
          <w:sz w:val="24"/>
          <w:szCs w:val="24"/>
        </w:rPr>
        <w:t>Уласевича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. Постановлением ЦИК от 21 января 2014 г. № 1 отменено решение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Островецкой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районной избирательной комиссии о регистрации ин</w:t>
      </w:r>
      <w:r w:rsidR="003D4279">
        <w:rPr>
          <w:rFonts w:ascii="Times New Roman" w:hAnsi="Times New Roman" w:cs="Times New Roman"/>
          <w:sz w:val="24"/>
          <w:szCs w:val="24"/>
        </w:rPr>
        <w:t xml:space="preserve">ициативных групп по выдвижению </w:t>
      </w:r>
      <w:proofErr w:type="spellStart"/>
      <w:r w:rsidR="003D4279">
        <w:rPr>
          <w:rFonts w:ascii="Times New Roman" w:hAnsi="Times New Roman" w:cs="Times New Roman"/>
          <w:sz w:val="24"/>
          <w:szCs w:val="24"/>
        </w:rPr>
        <w:t>У</w:t>
      </w:r>
      <w:r w:rsidRPr="003D4279">
        <w:rPr>
          <w:rFonts w:ascii="Times New Roman" w:hAnsi="Times New Roman" w:cs="Times New Roman"/>
          <w:sz w:val="24"/>
          <w:szCs w:val="24"/>
        </w:rPr>
        <w:t>ласевича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79" w:rsidRDefault="003D4279" w:rsidP="003D4279">
      <w:pPr>
        <w:pStyle w:val="a4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3D4279" w:rsidRPr="003D4279" w:rsidRDefault="003D4279" w:rsidP="003D4279">
      <w:pPr>
        <w:pStyle w:val="a4"/>
        <w:jc w:val="both"/>
        <w:rPr>
          <w:sz w:val="16"/>
          <w:szCs w:val="16"/>
          <w:lang w:val="be-BY"/>
        </w:rPr>
      </w:pPr>
      <w:r w:rsidRPr="003D4279">
        <w:rPr>
          <w:rFonts w:ascii="Times New Roman" w:hAnsi="Times New Roman" w:cs="Times New Roman"/>
          <w:sz w:val="16"/>
          <w:szCs w:val="16"/>
          <w:vertAlign w:val="superscript"/>
          <w:lang w:val="be-BY"/>
        </w:rPr>
        <w:t>5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К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алендарный</w:t>
      </w:r>
      <w:proofErr w:type="spellEnd"/>
      <w:r w:rsidRPr="003D4279">
        <w:rPr>
          <w:rFonts w:ascii="Times New Roman" w:hAnsi="Times New Roman" w:cs="Times New Roman"/>
          <w:sz w:val="16"/>
          <w:szCs w:val="16"/>
        </w:rPr>
        <w:t xml:space="preserve"> план организационных мероприятий по подготовке и проведению выборов в местные Советы депутатов Республики Беларусь двадцать седьмого созыва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.</w:t>
      </w:r>
      <w:r w:rsidRPr="003D4279">
        <w:rPr>
          <w:sz w:val="16"/>
          <w:szCs w:val="16"/>
        </w:rPr>
        <w:t xml:space="preserve"> </w:t>
      </w:r>
    </w:p>
    <w:p w:rsidR="003D4279" w:rsidRPr="003D4279" w:rsidRDefault="003D4279" w:rsidP="003D4279">
      <w:pPr>
        <w:pStyle w:val="a4"/>
        <w:jc w:val="both"/>
        <w:rPr>
          <w:rFonts w:ascii="Times New Roman" w:hAnsi="Times New Roman" w:cs="Times New Roman"/>
          <w:sz w:val="16"/>
          <w:szCs w:val="16"/>
          <w:lang w:val="be-BY"/>
        </w:rPr>
      </w:pPr>
      <w:r w:rsidRPr="003D4279">
        <w:rPr>
          <w:rFonts w:ascii="Times New Roman" w:hAnsi="Times New Roman" w:cs="Times New Roman"/>
          <w:sz w:val="16"/>
          <w:szCs w:val="16"/>
          <w:lang w:val="be-BY"/>
        </w:rPr>
        <w:t>Д</w:t>
      </w:r>
      <w:r w:rsidR="00451305">
        <w:rPr>
          <w:rFonts w:ascii="Times New Roman" w:hAnsi="Times New Roman" w:cs="Times New Roman"/>
          <w:sz w:val="16"/>
          <w:szCs w:val="16"/>
          <w:lang w:val="be-BY"/>
        </w:rPr>
        <w:t>о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ступн</w:t>
      </w:r>
      <w:r w:rsidR="00451305">
        <w:rPr>
          <w:rFonts w:ascii="Times New Roman" w:hAnsi="Times New Roman" w:cs="Times New Roman"/>
          <w:sz w:val="16"/>
          <w:szCs w:val="16"/>
          <w:lang w:val="be-BY"/>
        </w:rPr>
        <w:t>о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 w:rsidR="00451305">
        <w:rPr>
          <w:rFonts w:ascii="Times New Roman" w:hAnsi="Times New Roman" w:cs="Times New Roman"/>
          <w:sz w:val="16"/>
          <w:szCs w:val="16"/>
          <w:lang w:val="be-BY"/>
        </w:rPr>
        <w:t>здесь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: http://www.rec.gov.by/sites/default/files/pdf/Elections-MS27-kalend.pdf.</w:t>
      </w:r>
    </w:p>
    <w:p w:rsidR="003D4279" w:rsidRPr="003D4279" w:rsidRDefault="003D4279" w:rsidP="003D4279">
      <w:pPr>
        <w:pStyle w:val="a4"/>
        <w:rPr>
          <w:rFonts w:ascii="Times New Roman" w:hAnsi="Times New Roman" w:cs="Times New Roman"/>
          <w:sz w:val="16"/>
          <w:szCs w:val="16"/>
          <w:lang w:val="be-BY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t>6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Д</w:t>
      </w:r>
      <w:r w:rsidR="00451305">
        <w:rPr>
          <w:rFonts w:ascii="Times New Roman" w:hAnsi="Times New Roman" w:cs="Times New Roman"/>
          <w:sz w:val="16"/>
          <w:szCs w:val="16"/>
          <w:lang w:val="be-BY"/>
        </w:rPr>
        <w:t>о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ступн</w:t>
      </w:r>
      <w:r w:rsidR="00451305">
        <w:rPr>
          <w:rFonts w:ascii="Times New Roman" w:hAnsi="Times New Roman" w:cs="Times New Roman"/>
          <w:sz w:val="16"/>
          <w:szCs w:val="16"/>
          <w:lang w:val="be-BY"/>
        </w:rPr>
        <w:t>о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 w:rsidR="00451305">
        <w:rPr>
          <w:rFonts w:ascii="Times New Roman" w:hAnsi="Times New Roman" w:cs="Times New Roman"/>
          <w:sz w:val="16"/>
          <w:szCs w:val="16"/>
          <w:lang w:val="be-BY"/>
        </w:rPr>
        <w:t>здесь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 xml:space="preserve">: 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http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://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www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.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rec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.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gov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.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by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/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sites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/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default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/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files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/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pdf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/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Elections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-</w:t>
      </w:r>
      <w:r w:rsidRPr="003D4279">
        <w:rPr>
          <w:rFonts w:ascii="Times New Roman" w:hAnsi="Times New Roman" w:cs="Times New Roman"/>
          <w:sz w:val="16"/>
          <w:szCs w:val="16"/>
        </w:rPr>
        <w:t>MS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27-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sved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6.</w:t>
      </w:r>
      <w:proofErr w:type="spellStart"/>
      <w:r w:rsidRPr="003D4279">
        <w:rPr>
          <w:rFonts w:ascii="Times New Roman" w:hAnsi="Times New Roman" w:cs="Times New Roman"/>
          <w:sz w:val="16"/>
          <w:szCs w:val="16"/>
        </w:rPr>
        <w:t>pdf</w:t>
      </w:r>
      <w:proofErr w:type="spellEnd"/>
      <w:r w:rsidRPr="003D4279">
        <w:rPr>
          <w:rFonts w:ascii="Times New Roman" w:hAnsi="Times New Roman" w:cs="Times New Roman"/>
          <w:sz w:val="16"/>
          <w:szCs w:val="16"/>
          <w:lang w:val="be-BY"/>
        </w:rPr>
        <w:t>.</w:t>
      </w:r>
    </w:p>
    <w:p w:rsidR="003D4279" w:rsidRPr="003D4279" w:rsidRDefault="003D4279" w:rsidP="003D427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</w:rPr>
        <w:t>7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Д</w:t>
      </w:r>
      <w:r w:rsidR="00451305">
        <w:rPr>
          <w:rFonts w:ascii="Times New Roman" w:hAnsi="Times New Roman" w:cs="Times New Roman"/>
          <w:sz w:val="16"/>
          <w:szCs w:val="16"/>
          <w:lang w:val="be-BY"/>
        </w:rPr>
        <w:t>о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ступн</w:t>
      </w:r>
      <w:r w:rsidR="00451305">
        <w:rPr>
          <w:rFonts w:ascii="Times New Roman" w:hAnsi="Times New Roman" w:cs="Times New Roman"/>
          <w:sz w:val="16"/>
          <w:szCs w:val="16"/>
          <w:lang w:val="be-BY"/>
        </w:rPr>
        <w:t>о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 w:rsidR="00451305">
        <w:rPr>
          <w:rFonts w:ascii="Times New Roman" w:hAnsi="Times New Roman" w:cs="Times New Roman"/>
          <w:sz w:val="16"/>
          <w:szCs w:val="16"/>
          <w:lang w:val="be-BY"/>
        </w:rPr>
        <w:t>здесь</w:t>
      </w:r>
      <w:r w:rsidRPr="003D4279">
        <w:rPr>
          <w:rFonts w:ascii="Times New Roman" w:hAnsi="Times New Roman" w:cs="Times New Roman"/>
          <w:sz w:val="16"/>
          <w:szCs w:val="16"/>
          <w:lang w:val="be-BY"/>
        </w:rPr>
        <w:t>: http://www.rec.gov.by/sites/default/files/pdf/Elections-MS27-sved11.pdf.</w:t>
      </w:r>
    </w:p>
    <w:p w:rsidR="003D4279" w:rsidRDefault="003D4279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279" w:rsidRDefault="003D4279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279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Островецкого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районного Совета депутата по двум избирательным округам. </w:t>
      </w:r>
    </w:p>
    <w:p w:rsidR="003D4279" w:rsidRPr="003D4279" w:rsidRDefault="003D4279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3D4279" w:rsidRDefault="003D4279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, что согласно ст. 33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104A5" w:rsidRPr="003D4279">
        <w:rPr>
          <w:rFonts w:ascii="Times New Roman" w:hAnsi="Times New Roman" w:cs="Times New Roman"/>
          <w:sz w:val="24"/>
          <w:szCs w:val="24"/>
        </w:rPr>
        <w:t>К ЦИК вправе отменять решение нижестоящей комиссии и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принять решение</w:t>
      </w:r>
      <w:r w:rsidR="006104A5" w:rsidRPr="003D4279">
        <w:rPr>
          <w:rFonts w:ascii="Times New Roman" w:hAnsi="Times New Roman" w:cs="Times New Roman"/>
          <w:sz w:val="24"/>
          <w:szCs w:val="24"/>
        </w:rPr>
        <w:t>, относящееся к к</w:t>
      </w:r>
      <w:r>
        <w:rPr>
          <w:rFonts w:ascii="Times New Roman" w:hAnsi="Times New Roman" w:cs="Times New Roman"/>
          <w:sz w:val="24"/>
          <w:szCs w:val="24"/>
        </w:rPr>
        <w:t>омпетенции нижестоящей комиссии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. Но в таком случае невозможно обжаловать ее </w:t>
      </w:r>
      <w:r>
        <w:rPr>
          <w:rFonts w:ascii="Times New Roman" w:hAnsi="Times New Roman" w:cs="Times New Roman"/>
          <w:sz w:val="24"/>
          <w:szCs w:val="24"/>
        </w:rPr>
        <w:t>решение в судебном порядке. Так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, Верховный Суд отказался рассматривать жалобу Николая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="006104A5" w:rsidRPr="003D4279">
        <w:rPr>
          <w:rFonts w:ascii="Times New Roman" w:hAnsi="Times New Roman" w:cs="Times New Roman"/>
          <w:sz w:val="24"/>
          <w:szCs w:val="24"/>
        </w:rPr>
        <w:t>ласевича</w:t>
      </w:r>
      <w:proofErr w:type="spellEnd"/>
      <w:r w:rsidR="006104A5" w:rsidRPr="003D4279">
        <w:rPr>
          <w:rFonts w:ascii="Times New Roman" w:hAnsi="Times New Roman" w:cs="Times New Roman"/>
          <w:sz w:val="24"/>
          <w:szCs w:val="24"/>
        </w:rPr>
        <w:t xml:space="preserve"> на действия ЦИК из-за </w:t>
      </w:r>
      <w:proofErr w:type="spellStart"/>
      <w:r w:rsidR="006104A5" w:rsidRPr="003D4279">
        <w:rPr>
          <w:rFonts w:ascii="Times New Roman" w:hAnsi="Times New Roman" w:cs="Times New Roman"/>
          <w:sz w:val="24"/>
          <w:szCs w:val="24"/>
        </w:rPr>
        <w:t>неподве</w:t>
      </w:r>
      <w:r>
        <w:rPr>
          <w:rFonts w:ascii="Times New Roman" w:hAnsi="Times New Roman" w:cs="Times New Roman"/>
          <w:sz w:val="24"/>
          <w:szCs w:val="24"/>
        </w:rPr>
        <w:t>домственности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данного дела суду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. Верховный Суд </w:t>
      </w:r>
      <w:r>
        <w:rPr>
          <w:rFonts w:ascii="Times New Roman" w:hAnsi="Times New Roman" w:cs="Times New Roman"/>
          <w:sz w:val="24"/>
          <w:szCs w:val="24"/>
        </w:rPr>
        <w:t>в очередной раз выразил позицию</w:t>
      </w:r>
      <w:r w:rsidR="006104A5" w:rsidRPr="003D4279">
        <w:rPr>
          <w:rFonts w:ascii="Times New Roman" w:hAnsi="Times New Roman" w:cs="Times New Roman"/>
          <w:sz w:val="24"/>
          <w:szCs w:val="24"/>
        </w:rPr>
        <w:t>, согласно которой решения ЦИК могут б</w:t>
      </w:r>
      <w:r>
        <w:rPr>
          <w:rFonts w:ascii="Times New Roman" w:hAnsi="Times New Roman" w:cs="Times New Roman"/>
          <w:sz w:val="24"/>
          <w:szCs w:val="24"/>
        </w:rPr>
        <w:t>ыть обжалованы только в случаях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>
        <w:rPr>
          <w:rFonts w:ascii="Times New Roman" w:hAnsi="Times New Roman" w:cs="Times New Roman"/>
          <w:sz w:val="24"/>
          <w:szCs w:val="24"/>
        </w:rPr>
        <w:t>ИК</w:t>
      </w:r>
      <w:r w:rsidR="006104A5" w:rsidRPr="003D4279">
        <w:rPr>
          <w:rFonts w:ascii="Times New Roman" w:hAnsi="Times New Roman" w:cs="Times New Roman"/>
          <w:sz w:val="24"/>
          <w:szCs w:val="24"/>
        </w:rPr>
        <w:t>. Эксперты кампании «Правозащитники за свободные выборы» оценивают это как от</w:t>
      </w:r>
      <w:r>
        <w:rPr>
          <w:rFonts w:ascii="Times New Roman" w:hAnsi="Times New Roman" w:cs="Times New Roman"/>
          <w:sz w:val="24"/>
          <w:szCs w:val="24"/>
        </w:rPr>
        <w:t>каз в праве на справедливый суд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104A5" w:rsidRPr="003D4279">
        <w:rPr>
          <w:rFonts w:ascii="Times New Roman" w:hAnsi="Times New Roman" w:cs="Times New Roman"/>
          <w:sz w:val="24"/>
          <w:szCs w:val="24"/>
        </w:rPr>
        <w:t>гарантированным</w:t>
      </w:r>
      <w:proofErr w:type="gramEnd"/>
      <w:r w:rsidR="006104A5" w:rsidRPr="003D4279">
        <w:rPr>
          <w:rFonts w:ascii="Times New Roman" w:hAnsi="Times New Roman" w:cs="Times New Roman"/>
          <w:sz w:val="24"/>
          <w:szCs w:val="24"/>
        </w:rPr>
        <w:t xml:space="preserve"> ст. 60 Конституции и ст. 14 Международного пакта о гражданских и политических правах.</w:t>
      </w:r>
    </w:p>
    <w:p w:rsidR="006104A5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 xml:space="preserve">Политические партии использовали </w:t>
      </w:r>
      <w:r w:rsidR="003D4279">
        <w:rPr>
          <w:rFonts w:ascii="Times New Roman" w:hAnsi="Times New Roman" w:cs="Times New Roman"/>
          <w:sz w:val="24"/>
          <w:szCs w:val="24"/>
        </w:rPr>
        <w:t>выдвижение путем сбора подписей</w:t>
      </w:r>
      <w:r w:rsidRPr="003D4279">
        <w:rPr>
          <w:rFonts w:ascii="Times New Roman" w:hAnsi="Times New Roman" w:cs="Times New Roman"/>
          <w:sz w:val="24"/>
          <w:szCs w:val="24"/>
        </w:rPr>
        <w:t>, потому что выдвижение от партии ограничен</w:t>
      </w:r>
      <w:r w:rsidR="003D4279">
        <w:rPr>
          <w:rFonts w:ascii="Times New Roman" w:hAnsi="Times New Roman" w:cs="Times New Roman"/>
          <w:sz w:val="24"/>
          <w:szCs w:val="24"/>
        </w:rPr>
        <w:t>о</w:t>
      </w:r>
      <w:r w:rsidRPr="003D4279">
        <w:rPr>
          <w:rFonts w:ascii="Times New Roman" w:hAnsi="Times New Roman" w:cs="Times New Roman"/>
          <w:sz w:val="24"/>
          <w:szCs w:val="24"/>
        </w:rPr>
        <w:t xml:space="preserve"> необходимостью иметь зарегистрированные организационные структуры. Значимым мотивом выдвижения путем сбора подп</w:t>
      </w:r>
      <w:r w:rsidR="003D4279">
        <w:rPr>
          <w:rFonts w:ascii="Times New Roman" w:hAnsi="Times New Roman" w:cs="Times New Roman"/>
          <w:sz w:val="24"/>
          <w:szCs w:val="24"/>
        </w:rPr>
        <w:t>исей избирателей было и то</w:t>
      </w:r>
      <w:r w:rsidRPr="003D4279">
        <w:rPr>
          <w:rFonts w:ascii="Times New Roman" w:hAnsi="Times New Roman" w:cs="Times New Roman"/>
          <w:sz w:val="24"/>
          <w:szCs w:val="24"/>
        </w:rPr>
        <w:t>, что сбор подписей дает дополнительную возможность коммуникации с избирателями и</w:t>
      </w:r>
      <w:r w:rsidR="003D4279">
        <w:rPr>
          <w:rFonts w:ascii="Times New Roman" w:hAnsi="Times New Roman" w:cs="Times New Roman"/>
          <w:sz w:val="24"/>
          <w:szCs w:val="24"/>
        </w:rPr>
        <w:t xml:space="preserve"> агитации за будущего кандидата</w:t>
      </w:r>
      <w:r w:rsidRPr="003D4279">
        <w:rPr>
          <w:rFonts w:ascii="Times New Roman" w:hAnsi="Times New Roman" w:cs="Times New Roman"/>
          <w:sz w:val="24"/>
          <w:szCs w:val="24"/>
        </w:rPr>
        <w:t>.</w:t>
      </w:r>
    </w:p>
    <w:p w:rsidR="003D4279" w:rsidRPr="003D4279" w:rsidRDefault="003D4279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4279">
        <w:rPr>
          <w:rFonts w:ascii="Times New Roman" w:hAnsi="Times New Roman" w:cs="Times New Roman"/>
          <w:b/>
          <w:sz w:val="24"/>
          <w:szCs w:val="24"/>
        </w:rPr>
        <w:t>III. СБОР И ПРОВЕРКА ПОДПИСЕЙ ЗА ВЫДВИЖЕНИЕ КАНДИДАТОВ В ДЕПУТАТЫ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>Местные</w:t>
      </w:r>
      <w:r w:rsidR="003D4279">
        <w:rPr>
          <w:rFonts w:ascii="Times New Roman" w:hAnsi="Times New Roman" w:cs="Times New Roman"/>
          <w:sz w:val="24"/>
          <w:szCs w:val="24"/>
        </w:rPr>
        <w:t xml:space="preserve"> органы власти определили места</w:t>
      </w:r>
      <w:r w:rsidRPr="003D4279">
        <w:rPr>
          <w:rFonts w:ascii="Times New Roman" w:hAnsi="Times New Roman" w:cs="Times New Roman"/>
          <w:sz w:val="24"/>
          <w:szCs w:val="24"/>
        </w:rPr>
        <w:t>, запрещенные для пикет</w:t>
      </w:r>
      <w:r w:rsidR="003D4279">
        <w:rPr>
          <w:rFonts w:ascii="Times New Roman" w:hAnsi="Times New Roman" w:cs="Times New Roman"/>
          <w:sz w:val="24"/>
          <w:szCs w:val="24"/>
        </w:rPr>
        <w:t>ирования с целью сбора подписей: центральные площади и улицы</w:t>
      </w:r>
      <w:r w:rsidRPr="003D4279">
        <w:rPr>
          <w:rFonts w:ascii="Times New Roman" w:hAnsi="Times New Roman" w:cs="Times New Roman"/>
          <w:sz w:val="24"/>
          <w:szCs w:val="24"/>
        </w:rPr>
        <w:t>, территории на расстоянии</w:t>
      </w:r>
      <w:r w:rsidR="003D4279">
        <w:rPr>
          <w:rFonts w:ascii="Times New Roman" w:hAnsi="Times New Roman" w:cs="Times New Roman"/>
          <w:sz w:val="24"/>
          <w:szCs w:val="24"/>
        </w:rPr>
        <w:t xml:space="preserve"> 50 метров от зданий исполкомов</w:t>
      </w:r>
      <w:r w:rsidRPr="003D4279">
        <w:rPr>
          <w:rFonts w:ascii="Times New Roman" w:hAnsi="Times New Roman" w:cs="Times New Roman"/>
          <w:sz w:val="24"/>
          <w:szCs w:val="24"/>
        </w:rPr>
        <w:t>, остановок обществ</w:t>
      </w:r>
      <w:r w:rsidR="003D4279">
        <w:rPr>
          <w:rFonts w:ascii="Times New Roman" w:hAnsi="Times New Roman" w:cs="Times New Roman"/>
          <w:sz w:val="24"/>
          <w:szCs w:val="24"/>
        </w:rPr>
        <w:t>енного транспорта и проч. Места</w:t>
      </w:r>
      <w:r w:rsidRPr="003D4279">
        <w:rPr>
          <w:rFonts w:ascii="Times New Roman" w:hAnsi="Times New Roman" w:cs="Times New Roman"/>
          <w:sz w:val="24"/>
          <w:szCs w:val="24"/>
        </w:rPr>
        <w:t>, где пикетирование с ц</w:t>
      </w:r>
      <w:r w:rsidR="003D4279">
        <w:rPr>
          <w:rFonts w:ascii="Times New Roman" w:hAnsi="Times New Roman" w:cs="Times New Roman"/>
          <w:sz w:val="24"/>
          <w:szCs w:val="24"/>
        </w:rPr>
        <w:t>елью сбора подписей разрешалось</w:t>
      </w:r>
      <w:r w:rsidRPr="003D4279">
        <w:rPr>
          <w:rFonts w:ascii="Times New Roman" w:hAnsi="Times New Roman" w:cs="Times New Roman"/>
          <w:sz w:val="24"/>
          <w:szCs w:val="24"/>
        </w:rPr>
        <w:t>, по оценкам наблюдателей были преимуществ</w:t>
      </w:r>
      <w:r w:rsidR="003D4279">
        <w:rPr>
          <w:rFonts w:ascii="Times New Roman" w:hAnsi="Times New Roman" w:cs="Times New Roman"/>
          <w:sz w:val="24"/>
          <w:szCs w:val="24"/>
        </w:rPr>
        <w:t>енно малолюдными или неудобными</w:t>
      </w:r>
      <w:r w:rsidRPr="003D4279">
        <w:rPr>
          <w:rFonts w:ascii="Times New Roman" w:hAnsi="Times New Roman" w:cs="Times New Roman"/>
          <w:sz w:val="24"/>
          <w:szCs w:val="24"/>
        </w:rPr>
        <w:t>. Однако сбор подписей в местах, не определенных для</w:t>
      </w:r>
      <w:r w:rsidR="003D4279">
        <w:rPr>
          <w:rFonts w:ascii="Times New Roman" w:hAnsi="Times New Roman" w:cs="Times New Roman"/>
          <w:sz w:val="24"/>
          <w:szCs w:val="24"/>
        </w:rPr>
        <w:t xml:space="preserve"> этого местными органами власти, все равно велся</w:t>
      </w:r>
      <w:r w:rsidRPr="003D4279">
        <w:rPr>
          <w:rFonts w:ascii="Times New Roman" w:hAnsi="Times New Roman" w:cs="Times New Roman"/>
          <w:sz w:val="24"/>
          <w:szCs w:val="24"/>
        </w:rPr>
        <w:t>. Относительно либерально с</w:t>
      </w:r>
      <w:r w:rsidR="003D4279">
        <w:rPr>
          <w:rFonts w:ascii="Times New Roman" w:hAnsi="Times New Roman" w:cs="Times New Roman"/>
          <w:sz w:val="24"/>
          <w:szCs w:val="24"/>
        </w:rPr>
        <w:t xml:space="preserve">мотрели на это власти </w:t>
      </w:r>
      <w:proofErr w:type="gramStart"/>
      <w:r w:rsidR="003D42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D4279">
        <w:rPr>
          <w:rFonts w:ascii="Times New Roman" w:hAnsi="Times New Roman" w:cs="Times New Roman"/>
          <w:sz w:val="24"/>
          <w:szCs w:val="24"/>
        </w:rPr>
        <w:t>. Гродно, Гомеля</w:t>
      </w:r>
      <w:r w:rsidRPr="003D4279">
        <w:rPr>
          <w:rFonts w:ascii="Times New Roman" w:hAnsi="Times New Roman" w:cs="Times New Roman"/>
          <w:sz w:val="24"/>
          <w:szCs w:val="24"/>
        </w:rPr>
        <w:t>, Могилева.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 xml:space="preserve">Наблюдатели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камапании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«Правозащитник</w:t>
      </w:r>
      <w:r w:rsidR="003D4279">
        <w:rPr>
          <w:rFonts w:ascii="Times New Roman" w:hAnsi="Times New Roman" w:cs="Times New Roman"/>
          <w:sz w:val="24"/>
          <w:szCs w:val="24"/>
        </w:rPr>
        <w:t>и за свободные выборы» сообщили</w:t>
      </w:r>
      <w:r w:rsidRPr="003D4279">
        <w:rPr>
          <w:rFonts w:ascii="Times New Roman" w:hAnsi="Times New Roman" w:cs="Times New Roman"/>
          <w:sz w:val="24"/>
          <w:szCs w:val="24"/>
        </w:rPr>
        <w:t>, что на этапе сбора подписей встречались случаи пре</w:t>
      </w:r>
      <w:r w:rsidR="003D4279">
        <w:rPr>
          <w:rFonts w:ascii="Times New Roman" w:hAnsi="Times New Roman" w:cs="Times New Roman"/>
          <w:sz w:val="24"/>
          <w:szCs w:val="24"/>
        </w:rPr>
        <w:t>пятствий со стороны власти. Так</w:t>
      </w:r>
      <w:r w:rsidRPr="003D4279">
        <w:rPr>
          <w:rFonts w:ascii="Times New Roman" w:hAnsi="Times New Roman" w:cs="Times New Roman"/>
          <w:sz w:val="24"/>
          <w:szCs w:val="24"/>
        </w:rPr>
        <w:t>, члену инициативной групп</w:t>
      </w:r>
      <w:r w:rsidR="003D4279">
        <w:rPr>
          <w:rFonts w:ascii="Times New Roman" w:hAnsi="Times New Roman" w:cs="Times New Roman"/>
          <w:sz w:val="24"/>
          <w:szCs w:val="24"/>
        </w:rPr>
        <w:t xml:space="preserve">ы по выдвижению Олега </w:t>
      </w:r>
      <w:proofErr w:type="spellStart"/>
      <w:r w:rsidR="003D4279">
        <w:rPr>
          <w:rFonts w:ascii="Times New Roman" w:hAnsi="Times New Roman" w:cs="Times New Roman"/>
          <w:sz w:val="24"/>
          <w:szCs w:val="24"/>
        </w:rPr>
        <w:t>Шабетника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, идущего от компании «Говори правду» по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К</w:t>
      </w:r>
      <w:r w:rsidR="003D4279">
        <w:rPr>
          <w:rFonts w:ascii="Times New Roman" w:hAnsi="Times New Roman" w:cs="Times New Roman"/>
          <w:sz w:val="24"/>
          <w:szCs w:val="24"/>
        </w:rPr>
        <w:t>о</w:t>
      </w:r>
      <w:r w:rsidRPr="003D4279">
        <w:rPr>
          <w:rFonts w:ascii="Times New Roman" w:hAnsi="Times New Roman" w:cs="Times New Roman"/>
          <w:sz w:val="24"/>
          <w:szCs w:val="24"/>
        </w:rPr>
        <w:t>р</w:t>
      </w:r>
      <w:r w:rsidR="003D4279">
        <w:rPr>
          <w:rFonts w:ascii="Times New Roman" w:hAnsi="Times New Roman" w:cs="Times New Roman"/>
          <w:sz w:val="24"/>
          <w:szCs w:val="24"/>
        </w:rPr>
        <w:t>оват</w:t>
      </w:r>
      <w:r w:rsidRPr="003D4279">
        <w:rPr>
          <w:rFonts w:ascii="Times New Roman" w:hAnsi="Times New Roman" w:cs="Times New Roman"/>
          <w:sz w:val="24"/>
          <w:szCs w:val="24"/>
        </w:rPr>
        <w:t>ичск</w:t>
      </w:r>
      <w:r w:rsidR="003D4279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</w:t>
      </w:r>
      <w:r w:rsidR="003D4279">
        <w:rPr>
          <w:rFonts w:ascii="Times New Roman" w:hAnsi="Times New Roman" w:cs="Times New Roman"/>
          <w:sz w:val="24"/>
          <w:szCs w:val="24"/>
        </w:rPr>
        <w:t>И</w:t>
      </w:r>
      <w:r w:rsidRPr="003D4279">
        <w:rPr>
          <w:rFonts w:ascii="Times New Roman" w:hAnsi="Times New Roman" w:cs="Times New Roman"/>
          <w:sz w:val="24"/>
          <w:szCs w:val="24"/>
        </w:rPr>
        <w:t>О № 3</w:t>
      </w:r>
      <w:r w:rsidR="003D4279">
        <w:rPr>
          <w:rFonts w:ascii="Times New Roman" w:hAnsi="Times New Roman" w:cs="Times New Roman"/>
          <w:sz w:val="24"/>
          <w:szCs w:val="24"/>
        </w:rPr>
        <w:t xml:space="preserve">5 в </w:t>
      </w:r>
      <w:proofErr w:type="spellStart"/>
      <w:r w:rsidR="003D4279">
        <w:rPr>
          <w:rFonts w:ascii="Times New Roman" w:hAnsi="Times New Roman" w:cs="Times New Roman"/>
          <w:sz w:val="24"/>
          <w:szCs w:val="24"/>
        </w:rPr>
        <w:t>Речицкий</w:t>
      </w:r>
      <w:proofErr w:type="spellEnd"/>
      <w:r w:rsidR="003D4279">
        <w:rPr>
          <w:rFonts w:ascii="Times New Roman" w:hAnsi="Times New Roman" w:cs="Times New Roman"/>
          <w:sz w:val="24"/>
          <w:szCs w:val="24"/>
        </w:rPr>
        <w:t xml:space="preserve"> районный Совет</w:t>
      </w:r>
      <w:r w:rsidRPr="003D4279">
        <w:rPr>
          <w:rFonts w:ascii="Times New Roman" w:hAnsi="Times New Roman" w:cs="Times New Roman"/>
          <w:sz w:val="24"/>
          <w:szCs w:val="24"/>
        </w:rPr>
        <w:t>, угрожали увольнение</w:t>
      </w:r>
      <w:r w:rsidR="003D4279">
        <w:rPr>
          <w:rFonts w:ascii="Times New Roman" w:hAnsi="Times New Roman" w:cs="Times New Roman"/>
          <w:sz w:val="24"/>
          <w:szCs w:val="24"/>
        </w:rPr>
        <w:t>м с должности бухгалтера КСУП (совхоза)</w:t>
      </w:r>
      <w:r w:rsidRPr="003D4279">
        <w:rPr>
          <w:rFonts w:ascii="Times New Roman" w:hAnsi="Times New Roman" w:cs="Times New Roman"/>
          <w:sz w:val="24"/>
          <w:szCs w:val="24"/>
        </w:rPr>
        <w:t xml:space="preserve">. Председатель Брестской областной организации ОГП Владимир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Вуек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на следующий день после пикета в поддержку выдвижения кандидата от ОГП Дианы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Костюкович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получил повестку с требованием явиться в опорный пункт милиции и дать объяснения</w:t>
      </w:r>
      <w:r w:rsidR="003D4279">
        <w:rPr>
          <w:rFonts w:ascii="Times New Roman" w:hAnsi="Times New Roman" w:cs="Times New Roman"/>
          <w:sz w:val="24"/>
          <w:szCs w:val="24"/>
        </w:rPr>
        <w:t xml:space="preserve"> относительно проведения пикета</w:t>
      </w:r>
      <w:r w:rsidRPr="003D4279">
        <w:rPr>
          <w:rFonts w:ascii="Times New Roman" w:hAnsi="Times New Roman" w:cs="Times New Roman"/>
          <w:sz w:val="24"/>
          <w:szCs w:val="24"/>
        </w:rPr>
        <w:t>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>Процедуры провер</w:t>
      </w:r>
      <w:r w:rsidR="003D4279">
        <w:rPr>
          <w:rFonts w:ascii="Times New Roman" w:hAnsi="Times New Roman" w:cs="Times New Roman"/>
          <w:sz w:val="24"/>
          <w:szCs w:val="24"/>
        </w:rPr>
        <w:t>ки подписей и других документов, поданных на регистрацию</w:t>
      </w:r>
      <w:r w:rsidRPr="003D4279">
        <w:rPr>
          <w:rFonts w:ascii="Times New Roman" w:hAnsi="Times New Roman" w:cs="Times New Roman"/>
          <w:sz w:val="24"/>
          <w:szCs w:val="24"/>
        </w:rPr>
        <w:t>, остались по-прежнему непрозрачными . 100 % наблюдателей компании не были допущены непосредственно к таки</w:t>
      </w:r>
      <w:r w:rsidR="003D4279">
        <w:rPr>
          <w:rFonts w:ascii="Times New Roman" w:hAnsi="Times New Roman" w:cs="Times New Roman"/>
          <w:sz w:val="24"/>
          <w:szCs w:val="24"/>
        </w:rPr>
        <w:t>м</w:t>
      </w:r>
      <w:r w:rsidRPr="003D4279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3D4279">
        <w:rPr>
          <w:rFonts w:ascii="Times New Roman" w:hAnsi="Times New Roman" w:cs="Times New Roman"/>
          <w:sz w:val="24"/>
          <w:szCs w:val="24"/>
        </w:rPr>
        <w:t>кам</w:t>
      </w:r>
      <w:r w:rsidRPr="003D4279">
        <w:rPr>
          <w:rFonts w:ascii="Times New Roman" w:hAnsi="Times New Roman" w:cs="Times New Roman"/>
          <w:sz w:val="24"/>
          <w:szCs w:val="24"/>
        </w:rPr>
        <w:t xml:space="preserve"> и не имели возможности убедиться в полном и объективном подходе комиссий к изучению документов. Наблюдатели могли только присут</w:t>
      </w:r>
      <w:r w:rsidR="003D4279">
        <w:rPr>
          <w:rFonts w:ascii="Times New Roman" w:hAnsi="Times New Roman" w:cs="Times New Roman"/>
          <w:sz w:val="24"/>
          <w:szCs w:val="24"/>
        </w:rPr>
        <w:t>ствовать на заседаниях комиссий</w:t>
      </w:r>
      <w:r w:rsidRPr="003D4279">
        <w:rPr>
          <w:rFonts w:ascii="Times New Roman" w:hAnsi="Times New Roman" w:cs="Times New Roman"/>
          <w:sz w:val="24"/>
          <w:szCs w:val="24"/>
        </w:rPr>
        <w:t>, где объявлялись результаты проверок и выносились решения о регистрации. Это существе</w:t>
      </w:r>
      <w:r w:rsidR="003D4279">
        <w:rPr>
          <w:rFonts w:ascii="Times New Roman" w:hAnsi="Times New Roman" w:cs="Times New Roman"/>
          <w:sz w:val="24"/>
          <w:szCs w:val="24"/>
        </w:rPr>
        <w:t>нно снижает доверие к работе ИК</w:t>
      </w:r>
      <w:r w:rsidRPr="003D4279">
        <w:rPr>
          <w:rFonts w:ascii="Times New Roman" w:hAnsi="Times New Roman" w:cs="Times New Roman"/>
          <w:sz w:val="24"/>
          <w:szCs w:val="24"/>
        </w:rPr>
        <w:t xml:space="preserve">, позволяет ставить под сомнение не только отдельные решения об </w:t>
      </w:r>
      <w:r w:rsidR="003D4279">
        <w:rPr>
          <w:rFonts w:ascii="Times New Roman" w:hAnsi="Times New Roman" w:cs="Times New Roman"/>
          <w:sz w:val="24"/>
          <w:szCs w:val="24"/>
        </w:rPr>
        <w:t>отказе в регистрации кандидатов, но и те решения</w:t>
      </w:r>
      <w:r w:rsidRPr="003D4279">
        <w:rPr>
          <w:rFonts w:ascii="Times New Roman" w:hAnsi="Times New Roman" w:cs="Times New Roman"/>
          <w:sz w:val="24"/>
          <w:szCs w:val="24"/>
        </w:rPr>
        <w:t>, которыми кандидаты были зарегистрированы</w:t>
      </w:r>
      <w:proofErr w:type="gramStart"/>
      <w:r w:rsidRPr="003D42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104A5" w:rsidRPr="003D4279" w:rsidRDefault="003D4279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вспомнить</w:t>
      </w:r>
      <w:r w:rsidR="006104A5" w:rsidRPr="003D4279">
        <w:rPr>
          <w:rFonts w:ascii="Times New Roman" w:hAnsi="Times New Roman" w:cs="Times New Roman"/>
          <w:sz w:val="24"/>
          <w:szCs w:val="24"/>
        </w:rPr>
        <w:t>, что в это время возможности для наблюдения несколько улучшен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6104A5" w:rsidRPr="003D4279">
        <w:rPr>
          <w:rFonts w:ascii="Times New Roman" w:hAnsi="Times New Roman" w:cs="Times New Roman"/>
          <w:sz w:val="24"/>
          <w:szCs w:val="24"/>
        </w:rPr>
        <w:t>внесенными ЦИК изменениями в Положение «О порядке направления на</w:t>
      </w:r>
      <w:r>
        <w:rPr>
          <w:rFonts w:ascii="Times New Roman" w:hAnsi="Times New Roman" w:cs="Times New Roman"/>
          <w:sz w:val="24"/>
          <w:szCs w:val="24"/>
        </w:rPr>
        <w:t>блюдателей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 при п</w:t>
      </w:r>
      <w:r>
        <w:rPr>
          <w:rFonts w:ascii="Times New Roman" w:hAnsi="Times New Roman" w:cs="Times New Roman"/>
          <w:sz w:val="24"/>
          <w:szCs w:val="24"/>
        </w:rPr>
        <w:t>одготовке и проведении выборов»</w:t>
      </w:r>
      <w:r w:rsidR="006104A5" w:rsidRPr="003D4279">
        <w:rPr>
          <w:rFonts w:ascii="Times New Roman" w:hAnsi="Times New Roman" w:cs="Times New Roman"/>
          <w:sz w:val="24"/>
          <w:szCs w:val="24"/>
        </w:rPr>
        <w:t>. ЦИК согласился с пре</w:t>
      </w:r>
      <w:r>
        <w:rPr>
          <w:rFonts w:ascii="Times New Roman" w:hAnsi="Times New Roman" w:cs="Times New Roman"/>
          <w:sz w:val="24"/>
          <w:szCs w:val="24"/>
        </w:rPr>
        <w:t>дложением правозащитников о том, чтобы политические партии</w:t>
      </w:r>
      <w:r w:rsidR="006104A5" w:rsidRPr="003D4279">
        <w:rPr>
          <w:rFonts w:ascii="Times New Roman" w:hAnsi="Times New Roman" w:cs="Times New Roman"/>
          <w:sz w:val="24"/>
          <w:szCs w:val="24"/>
        </w:rPr>
        <w:t>, другие республиканские общественные объединения могли направлять наблюдателей на заседания всех избирательных комиссий и на участки для голосования.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 xml:space="preserve">13 февраля в Барановичах наблюдатель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камапании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«Правозащитники за свободные выборы» Сергей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Говша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получил ответ на свое заявление за подписью председателя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lastRenderedPageBreak/>
        <w:t>Барановичской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="005D7904">
        <w:rPr>
          <w:rFonts w:ascii="Times New Roman" w:hAnsi="Times New Roman" w:cs="Times New Roman"/>
          <w:sz w:val="24"/>
          <w:szCs w:val="24"/>
        </w:rPr>
        <w:t>И</w:t>
      </w:r>
      <w:r w:rsidRPr="003D4279">
        <w:rPr>
          <w:rFonts w:ascii="Times New Roman" w:hAnsi="Times New Roman" w:cs="Times New Roman"/>
          <w:sz w:val="24"/>
          <w:szCs w:val="24"/>
        </w:rPr>
        <w:t xml:space="preserve">К Тамары </w:t>
      </w:r>
      <w:proofErr w:type="spellStart"/>
      <w:r w:rsidR="005D7904">
        <w:rPr>
          <w:rFonts w:ascii="Times New Roman" w:hAnsi="Times New Roman" w:cs="Times New Roman"/>
          <w:sz w:val="24"/>
          <w:szCs w:val="24"/>
        </w:rPr>
        <w:t>Шукало</w:t>
      </w:r>
      <w:proofErr w:type="spellEnd"/>
      <w:r w:rsidR="005D7904">
        <w:rPr>
          <w:rFonts w:ascii="Times New Roman" w:hAnsi="Times New Roman" w:cs="Times New Roman"/>
          <w:sz w:val="24"/>
          <w:szCs w:val="24"/>
        </w:rPr>
        <w:t>. В нем сообщалось</w:t>
      </w:r>
      <w:r w:rsidRPr="003D4279">
        <w:rPr>
          <w:rFonts w:ascii="Times New Roman" w:hAnsi="Times New Roman" w:cs="Times New Roman"/>
          <w:sz w:val="24"/>
          <w:szCs w:val="24"/>
        </w:rPr>
        <w:t xml:space="preserve">, что присутствовать при проверке подписей граждан в подписных листах за кандидатов Григория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Грика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и Виктора </w:t>
      </w:r>
      <w:proofErr w:type="spellStart"/>
      <w:r w:rsidRPr="003D4279">
        <w:rPr>
          <w:rFonts w:ascii="Times New Roman" w:hAnsi="Times New Roman" w:cs="Times New Roman"/>
          <w:sz w:val="24"/>
          <w:szCs w:val="24"/>
        </w:rPr>
        <w:t>Тяпина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 xml:space="preserve"> не разрешается. Председатель </w:t>
      </w:r>
      <w:r w:rsidR="005D7904">
        <w:rPr>
          <w:rFonts w:ascii="Times New Roman" w:hAnsi="Times New Roman" w:cs="Times New Roman"/>
          <w:sz w:val="24"/>
          <w:szCs w:val="24"/>
        </w:rPr>
        <w:t>И</w:t>
      </w:r>
      <w:r w:rsidRPr="003D4279">
        <w:rPr>
          <w:rFonts w:ascii="Times New Roman" w:hAnsi="Times New Roman" w:cs="Times New Roman"/>
          <w:sz w:val="24"/>
          <w:szCs w:val="24"/>
        </w:rPr>
        <w:t xml:space="preserve">К ссылается на ст. 13 </w:t>
      </w:r>
      <w:r w:rsidR="005D7904">
        <w:rPr>
          <w:rFonts w:ascii="Times New Roman" w:hAnsi="Times New Roman" w:cs="Times New Roman"/>
          <w:sz w:val="24"/>
          <w:szCs w:val="24"/>
        </w:rPr>
        <w:t>ИК и добавляет, что «</w:t>
      </w:r>
      <w:r w:rsidRPr="003D4279">
        <w:rPr>
          <w:rFonts w:ascii="Times New Roman" w:hAnsi="Times New Roman" w:cs="Times New Roman"/>
          <w:sz w:val="24"/>
          <w:szCs w:val="24"/>
        </w:rPr>
        <w:t>наблюдатель не имеет права вмешиваться в работу комиссии».</w:t>
      </w:r>
      <w:r w:rsidR="005D7904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="005D7904">
        <w:rPr>
          <w:rFonts w:ascii="Times New Roman" w:hAnsi="Times New Roman" w:cs="Times New Roman"/>
          <w:sz w:val="24"/>
          <w:szCs w:val="24"/>
        </w:rPr>
        <w:t>Говша</w:t>
      </w:r>
      <w:proofErr w:type="spellEnd"/>
      <w:r w:rsidR="005D7904">
        <w:rPr>
          <w:rFonts w:ascii="Times New Roman" w:hAnsi="Times New Roman" w:cs="Times New Roman"/>
          <w:sz w:val="24"/>
          <w:szCs w:val="24"/>
        </w:rPr>
        <w:t xml:space="preserve"> обращает внимание</w:t>
      </w:r>
      <w:r w:rsidRPr="003D4279">
        <w:rPr>
          <w:rFonts w:ascii="Times New Roman" w:hAnsi="Times New Roman" w:cs="Times New Roman"/>
          <w:sz w:val="24"/>
          <w:szCs w:val="24"/>
        </w:rPr>
        <w:t xml:space="preserve">, что ст. 13 </w:t>
      </w:r>
      <w:r w:rsidR="005D7904">
        <w:rPr>
          <w:rFonts w:ascii="Times New Roman" w:hAnsi="Times New Roman" w:cs="Times New Roman"/>
          <w:sz w:val="24"/>
          <w:szCs w:val="24"/>
        </w:rPr>
        <w:t>И</w:t>
      </w:r>
      <w:r w:rsidRPr="003D4279">
        <w:rPr>
          <w:rFonts w:ascii="Times New Roman" w:hAnsi="Times New Roman" w:cs="Times New Roman"/>
          <w:sz w:val="24"/>
          <w:szCs w:val="24"/>
        </w:rPr>
        <w:t xml:space="preserve">К </w:t>
      </w:r>
      <w:r w:rsidR="005D7904">
        <w:rPr>
          <w:rFonts w:ascii="Times New Roman" w:hAnsi="Times New Roman" w:cs="Times New Roman"/>
          <w:sz w:val="24"/>
          <w:szCs w:val="24"/>
        </w:rPr>
        <w:t>оглашает выборы открытыми и гласными</w:t>
      </w:r>
      <w:r w:rsidRPr="003D4279">
        <w:rPr>
          <w:rFonts w:ascii="Times New Roman" w:hAnsi="Times New Roman" w:cs="Times New Roman"/>
          <w:sz w:val="24"/>
          <w:szCs w:val="24"/>
        </w:rPr>
        <w:t>, поэтому свое требование он считает законным.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>Подход к проверке документов по регистрации кандида</w:t>
      </w:r>
      <w:r w:rsidR="005D7904">
        <w:rPr>
          <w:rFonts w:ascii="Times New Roman" w:hAnsi="Times New Roman" w:cs="Times New Roman"/>
          <w:sz w:val="24"/>
          <w:szCs w:val="24"/>
        </w:rPr>
        <w:t>тов не был объективный и равный</w:t>
      </w:r>
      <w:r w:rsidR="000D3B35">
        <w:rPr>
          <w:rFonts w:ascii="Times New Roman" w:hAnsi="Times New Roman" w:cs="Times New Roman"/>
          <w:sz w:val="24"/>
          <w:szCs w:val="24"/>
        </w:rPr>
        <w:t>. Так</w:t>
      </w:r>
      <w:r w:rsidRPr="003D4279">
        <w:rPr>
          <w:rFonts w:ascii="Times New Roman" w:hAnsi="Times New Roman" w:cs="Times New Roman"/>
          <w:sz w:val="24"/>
          <w:szCs w:val="24"/>
        </w:rPr>
        <w:t>, у каждого из девяти активистов кампании «Говори правду</w:t>
      </w:r>
      <w:r w:rsidR="000D3B35">
        <w:rPr>
          <w:rFonts w:ascii="Times New Roman" w:hAnsi="Times New Roman" w:cs="Times New Roman"/>
          <w:sz w:val="24"/>
          <w:szCs w:val="24"/>
        </w:rPr>
        <w:t>»</w:t>
      </w:r>
      <w:r w:rsidRPr="003D4279">
        <w:rPr>
          <w:rFonts w:ascii="Times New Roman" w:hAnsi="Times New Roman" w:cs="Times New Roman"/>
          <w:sz w:val="24"/>
          <w:szCs w:val="24"/>
        </w:rPr>
        <w:t>, витебского координатора д</w:t>
      </w:r>
      <w:r w:rsidR="000D3B35">
        <w:rPr>
          <w:rFonts w:ascii="Times New Roman" w:hAnsi="Times New Roman" w:cs="Times New Roman"/>
          <w:sz w:val="24"/>
          <w:szCs w:val="24"/>
        </w:rPr>
        <w:t xml:space="preserve">вижения «За свободу» Христофора </w:t>
      </w:r>
      <w:proofErr w:type="spellStart"/>
      <w:r w:rsidR="000D3B35">
        <w:rPr>
          <w:rFonts w:ascii="Times New Roman" w:hAnsi="Times New Roman" w:cs="Times New Roman"/>
          <w:sz w:val="24"/>
          <w:szCs w:val="24"/>
        </w:rPr>
        <w:t>Желяпова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>, координатора оргкомитета по</w:t>
      </w:r>
      <w:r w:rsidR="000D3B35">
        <w:rPr>
          <w:rFonts w:ascii="Times New Roman" w:hAnsi="Times New Roman" w:cs="Times New Roman"/>
          <w:sz w:val="24"/>
          <w:szCs w:val="24"/>
        </w:rPr>
        <w:t xml:space="preserve"> созданию БХД Татьяны </w:t>
      </w:r>
      <w:proofErr w:type="spellStart"/>
      <w:r w:rsidR="000D3B35">
        <w:rPr>
          <w:rFonts w:ascii="Times New Roman" w:hAnsi="Times New Roman" w:cs="Times New Roman"/>
          <w:sz w:val="24"/>
          <w:szCs w:val="24"/>
        </w:rPr>
        <w:t>Северинец</w:t>
      </w:r>
      <w:proofErr w:type="spellEnd"/>
      <w:r w:rsidRPr="003D4279">
        <w:rPr>
          <w:rFonts w:ascii="Times New Roman" w:hAnsi="Times New Roman" w:cs="Times New Roman"/>
          <w:sz w:val="24"/>
          <w:szCs w:val="24"/>
        </w:rPr>
        <w:t>, которые хотели баллотироват</w:t>
      </w:r>
      <w:r w:rsidR="000D3B35">
        <w:rPr>
          <w:rFonts w:ascii="Times New Roman" w:hAnsi="Times New Roman" w:cs="Times New Roman"/>
          <w:sz w:val="24"/>
          <w:szCs w:val="24"/>
        </w:rPr>
        <w:t>ься в Витебский городской Совет</w:t>
      </w:r>
      <w:r w:rsidRPr="003D4279">
        <w:rPr>
          <w:rFonts w:ascii="Times New Roman" w:hAnsi="Times New Roman" w:cs="Times New Roman"/>
          <w:sz w:val="24"/>
          <w:szCs w:val="24"/>
        </w:rPr>
        <w:t>, подписи призна</w:t>
      </w:r>
      <w:r w:rsidR="000D3B35">
        <w:rPr>
          <w:rFonts w:ascii="Times New Roman" w:hAnsi="Times New Roman" w:cs="Times New Roman"/>
          <w:sz w:val="24"/>
          <w:szCs w:val="24"/>
        </w:rPr>
        <w:t>ли недействительными из-за того</w:t>
      </w:r>
      <w:r w:rsidRPr="003D4279">
        <w:rPr>
          <w:rFonts w:ascii="Times New Roman" w:hAnsi="Times New Roman" w:cs="Times New Roman"/>
          <w:sz w:val="24"/>
          <w:szCs w:val="24"/>
        </w:rPr>
        <w:t>, что якобы граждане не сами ставили дату по</w:t>
      </w:r>
      <w:r w:rsidR="000D3B35">
        <w:rPr>
          <w:rFonts w:ascii="Times New Roman" w:hAnsi="Times New Roman" w:cs="Times New Roman"/>
          <w:sz w:val="24"/>
          <w:szCs w:val="24"/>
        </w:rPr>
        <w:t>дписи. Активисты утверждают</w:t>
      </w:r>
      <w:r w:rsidRPr="003D4279">
        <w:rPr>
          <w:rFonts w:ascii="Times New Roman" w:hAnsi="Times New Roman" w:cs="Times New Roman"/>
          <w:sz w:val="24"/>
          <w:szCs w:val="24"/>
        </w:rPr>
        <w:t>, что подписи собраны в п</w:t>
      </w:r>
      <w:r w:rsidR="000D3B35">
        <w:rPr>
          <w:rFonts w:ascii="Times New Roman" w:hAnsi="Times New Roman" w:cs="Times New Roman"/>
          <w:sz w:val="24"/>
          <w:szCs w:val="24"/>
        </w:rPr>
        <w:t>олном соответствии с процедурой</w:t>
      </w:r>
      <w:r w:rsidRPr="003D4279">
        <w:rPr>
          <w:rFonts w:ascii="Times New Roman" w:hAnsi="Times New Roman" w:cs="Times New Roman"/>
          <w:sz w:val="24"/>
          <w:szCs w:val="24"/>
        </w:rPr>
        <w:t>, а на их подписчиков оказывалось давление или отказ</w:t>
      </w:r>
      <w:r w:rsidR="000D3B35">
        <w:rPr>
          <w:rFonts w:ascii="Times New Roman" w:hAnsi="Times New Roman" w:cs="Times New Roman"/>
          <w:sz w:val="24"/>
          <w:szCs w:val="24"/>
        </w:rPr>
        <w:t>ы были добыты обманом</w:t>
      </w:r>
      <w:r w:rsidRPr="003D4279">
        <w:rPr>
          <w:rFonts w:ascii="Times New Roman" w:hAnsi="Times New Roman" w:cs="Times New Roman"/>
          <w:sz w:val="24"/>
          <w:szCs w:val="24"/>
        </w:rPr>
        <w:t>. Некоторые из них обжаловали решения об отказе в регистрации. Члены партий смогли зарегистрироваться путем выдвижения от партий.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>Не доверяет действиям комиссии известный в Витебске</w:t>
      </w:r>
      <w:r w:rsidR="000D3B35">
        <w:rPr>
          <w:rFonts w:ascii="Times New Roman" w:hAnsi="Times New Roman" w:cs="Times New Roman"/>
          <w:sz w:val="24"/>
          <w:szCs w:val="24"/>
        </w:rPr>
        <w:t xml:space="preserve"> правозащитник Павел Левинов: «Я сдал ровно 75 подписей</w:t>
      </w:r>
      <w:r w:rsidRPr="003D4279">
        <w:rPr>
          <w:rFonts w:ascii="Times New Roman" w:hAnsi="Times New Roman" w:cs="Times New Roman"/>
          <w:sz w:val="24"/>
          <w:szCs w:val="24"/>
        </w:rPr>
        <w:t>, как требует зако</w:t>
      </w:r>
      <w:r w:rsidR="000D3B35">
        <w:rPr>
          <w:rFonts w:ascii="Times New Roman" w:hAnsi="Times New Roman" w:cs="Times New Roman"/>
          <w:sz w:val="24"/>
          <w:szCs w:val="24"/>
        </w:rPr>
        <w:t>нодательство. Все они настоящие, и более того: каждый, кто за меня подписывался</w:t>
      </w:r>
      <w:r w:rsidRPr="003D4279">
        <w:rPr>
          <w:rFonts w:ascii="Times New Roman" w:hAnsi="Times New Roman" w:cs="Times New Roman"/>
          <w:sz w:val="24"/>
          <w:szCs w:val="24"/>
        </w:rPr>
        <w:t>, заполнял бланк специального</w:t>
      </w:r>
      <w:r w:rsidR="000D3B35">
        <w:rPr>
          <w:rFonts w:ascii="Times New Roman" w:hAnsi="Times New Roman" w:cs="Times New Roman"/>
          <w:sz w:val="24"/>
          <w:szCs w:val="24"/>
        </w:rPr>
        <w:t xml:space="preserve"> заявления на случай проверки </w:t>
      </w:r>
      <w:proofErr w:type="gramStart"/>
      <w:r w:rsidR="000D3B35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0D3B35">
        <w:rPr>
          <w:rFonts w:ascii="Times New Roman" w:hAnsi="Times New Roman" w:cs="Times New Roman"/>
          <w:sz w:val="24"/>
          <w:szCs w:val="24"/>
        </w:rPr>
        <w:t xml:space="preserve"> том</w:t>
      </w:r>
      <w:r w:rsidRPr="003D4279">
        <w:rPr>
          <w:rFonts w:ascii="Times New Roman" w:hAnsi="Times New Roman" w:cs="Times New Roman"/>
          <w:sz w:val="24"/>
          <w:szCs w:val="24"/>
        </w:rPr>
        <w:t>, что собственной рукой ставил в</w:t>
      </w:r>
      <w:r w:rsidR="000D3B35">
        <w:rPr>
          <w:rFonts w:ascii="Times New Roman" w:hAnsi="Times New Roman" w:cs="Times New Roman"/>
          <w:sz w:val="24"/>
          <w:szCs w:val="24"/>
        </w:rPr>
        <w:t xml:space="preserve"> подписном листе дату и подпись</w:t>
      </w:r>
      <w:r w:rsidRPr="003D4279">
        <w:rPr>
          <w:rFonts w:ascii="Times New Roman" w:hAnsi="Times New Roman" w:cs="Times New Roman"/>
          <w:sz w:val="24"/>
          <w:szCs w:val="24"/>
        </w:rPr>
        <w:t>. Эти заявления я также отнес</w:t>
      </w:r>
      <w:r w:rsidR="000D3B35">
        <w:rPr>
          <w:rFonts w:ascii="Times New Roman" w:hAnsi="Times New Roman" w:cs="Times New Roman"/>
          <w:sz w:val="24"/>
          <w:szCs w:val="24"/>
        </w:rPr>
        <w:t xml:space="preserve"> в комиссию. Однако мне заявили</w:t>
      </w:r>
      <w:r w:rsidRPr="003D4279">
        <w:rPr>
          <w:rFonts w:ascii="Times New Roman" w:hAnsi="Times New Roman" w:cs="Times New Roman"/>
          <w:sz w:val="24"/>
          <w:szCs w:val="24"/>
        </w:rPr>
        <w:t>, что нашлась одна женщи</w:t>
      </w:r>
      <w:r w:rsidR="000D3B35">
        <w:rPr>
          <w:rFonts w:ascii="Times New Roman" w:hAnsi="Times New Roman" w:cs="Times New Roman"/>
          <w:sz w:val="24"/>
          <w:szCs w:val="24"/>
        </w:rPr>
        <w:t>на, которая засвидетельствовала</w:t>
      </w:r>
      <w:r w:rsidRPr="003D4279">
        <w:rPr>
          <w:rFonts w:ascii="Times New Roman" w:hAnsi="Times New Roman" w:cs="Times New Roman"/>
          <w:sz w:val="24"/>
          <w:szCs w:val="24"/>
        </w:rPr>
        <w:t>, что дату записала н</w:t>
      </w:r>
      <w:r w:rsidR="000D3B35">
        <w:rPr>
          <w:rFonts w:ascii="Times New Roman" w:hAnsi="Times New Roman" w:cs="Times New Roman"/>
          <w:sz w:val="24"/>
          <w:szCs w:val="24"/>
        </w:rPr>
        <w:t>е она</w:t>
      </w:r>
      <w:r w:rsidR="001443E6" w:rsidRPr="001443E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0D3B35">
        <w:rPr>
          <w:rFonts w:ascii="Times New Roman" w:hAnsi="Times New Roman" w:cs="Times New Roman"/>
          <w:sz w:val="24"/>
          <w:szCs w:val="24"/>
        </w:rPr>
        <w:t>»</w:t>
      </w:r>
      <w:r w:rsidRPr="003D4279">
        <w:rPr>
          <w:rFonts w:ascii="Times New Roman" w:hAnsi="Times New Roman" w:cs="Times New Roman"/>
          <w:sz w:val="24"/>
          <w:szCs w:val="24"/>
        </w:rPr>
        <w:t>. Члены инициативной группы Павла Левинов</w:t>
      </w:r>
      <w:r w:rsidR="000D3B35">
        <w:rPr>
          <w:rFonts w:ascii="Times New Roman" w:hAnsi="Times New Roman" w:cs="Times New Roman"/>
          <w:sz w:val="24"/>
          <w:szCs w:val="24"/>
        </w:rPr>
        <w:t>а выяснили лично у неё, что «признание</w:t>
      </w:r>
      <w:r w:rsidRPr="003D4279">
        <w:rPr>
          <w:rFonts w:ascii="Times New Roman" w:hAnsi="Times New Roman" w:cs="Times New Roman"/>
          <w:sz w:val="24"/>
          <w:szCs w:val="24"/>
        </w:rPr>
        <w:t>» было добыто обманным путем. Павел Ле</w:t>
      </w:r>
      <w:r w:rsidR="000D3B35">
        <w:rPr>
          <w:rFonts w:ascii="Times New Roman" w:hAnsi="Times New Roman" w:cs="Times New Roman"/>
          <w:sz w:val="24"/>
          <w:szCs w:val="24"/>
        </w:rPr>
        <w:t>винов обжалует решение комиссии</w:t>
      </w:r>
      <w:r w:rsidRPr="003D4279">
        <w:rPr>
          <w:rFonts w:ascii="Times New Roman" w:hAnsi="Times New Roman" w:cs="Times New Roman"/>
          <w:sz w:val="24"/>
          <w:szCs w:val="24"/>
        </w:rPr>
        <w:t>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3D4279" w:rsidRDefault="000D3B3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 Быховско</w:t>
      </w:r>
      <w:r>
        <w:rPr>
          <w:rFonts w:ascii="Times New Roman" w:hAnsi="Times New Roman" w:cs="Times New Roman"/>
          <w:sz w:val="24"/>
          <w:szCs w:val="24"/>
        </w:rPr>
        <w:t>й ОИК спрашивали у граждан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, по какой именно причине они поставили свои подписи за выдвижение кандидатом в депутаты Могилевского областного Совета члена Партии </w:t>
      </w:r>
      <w:r>
        <w:rPr>
          <w:rFonts w:ascii="Times New Roman" w:hAnsi="Times New Roman" w:cs="Times New Roman"/>
          <w:sz w:val="24"/>
          <w:szCs w:val="24"/>
        </w:rPr>
        <w:t>БНФ Сергея Антонова. Подобные «исследования</w:t>
      </w:r>
      <w:r w:rsidR="006104A5" w:rsidRPr="003D4279">
        <w:rPr>
          <w:rFonts w:ascii="Times New Roman" w:hAnsi="Times New Roman" w:cs="Times New Roman"/>
          <w:sz w:val="24"/>
          <w:szCs w:val="24"/>
        </w:rPr>
        <w:t>» не входят в функциональные обязанности членов ОИК и являются скрытой формой давления на избирателей. По информации</w:t>
      </w:r>
      <w:r>
        <w:rPr>
          <w:rFonts w:ascii="Times New Roman" w:hAnsi="Times New Roman" w:cs="Times New Roman"/>
          <w:sz w:val="24"/>
          <w:szCs w:val="24"/>
        </w:rPr>
        <w:t xml:space="preserve"> Сергея Антонова</w:t>
      </w:r>
      <w:r w:rsidR="006104A5" w:rsidRPr="003D4279">
        <w:rPr>
          <w:rFonts w:ascii="Times New Roman" w:hAnsi="Times New Roman" w:cs="Times New Roman"/>
          <w:sz w:val="24"/>
          <w:szCs w:val="24"/>
        </w:rPr>
        <w:t xml:space="preserve">, другим избирателям вопросов относительно </w:t>
      </w:r>
      <w:proofErr w:type="spellStart"/>
      <w:r w:rsidR="006104A5" w:rsidRPr="003D4279">
        <w:rPr>
          <w:rFonts w:ascii="Times New Roman" w:hAnsi="Times New Roman" w:cs="Times New Roman"/>
          <w:sz w:val="24"/>
          <w:szCs w:val="24"/>
        </w:rPr>
        <w:t>провластных</w:t>
      </w:r>
      <w:proofErr w:type="spellEnd"/>
      <w:r w:rsidR="006104A5" w:rsidRPr="003D4279">
        <w:rPr>
          <w:rFonts w:ascii="Times New Roman" w:hAnsi="Times New Roman" w:cs="Times New Roman"/>
          <w:sz w:val="24"/>
          <w:szCs w:val="24"/>
        </w:rPr>
        <w:t xml:space="preserve"> прете</w:t>
      </w:r>
      <w:r>
        <w:rPr>
          <w:rFonts w:ascii="Times New Roman" w:hAnsi="Times New Roman" w:cs="Times New Roman"/>
          <w:sz w:val="24"/>
          <w:szCs w:val="24"/>
        </w:rPr>
        <w:t>ндентов на депутатский мандат (директора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Белатмит</w:t>
      </w:r>
      <w:proofErr w:type="spellEnd"/>
      <w:r w:rsidR="006104A5" w:rsidRPr="003D4279">
        <w:rPr>
          <w:rFonts w:ascii="Times New Roman" w:hAnsi="Times New Roman" w:cs="Times New Roman"/>
          <w:sz w:val="24"/>
          <w:szCs w:val="24"/>
        </w:rPr>
        <w:t xml:space="preserve">» Бориса </w:t>
      </w:r>
      <w:proofErr w:type="spellStart"/>
      <w:r w:rsidR="006104A5" w:rsidRPr="003D4279">
        <w:rPr>
          <w:rFonts w:ascii="Times New Roman" w:hAnsi="Times New Roman" w:cs="Times New Roman"/>
          <w:sz w:val="24"/>
          <w:szCs w:val="24"/>
        </w:rPr>
        <w:t>Ципорин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директора предприятия «</w:t>
      </w:r>
      <w:proofErr w:type="spellStart"/>
      <w:r w:rsidR="006104A5" w:rsidRPr="003D4279">
        <w:rPr>
          <w:rFonts w:ascii="Times New Roman" w:hAnsi="Times New Roman" w:cs="Times New Roman"/>
          <w:sz w:val="24"/>
          <w:szCs w:val="24"/>
        </w:rPr>
        <w:t>Грудиновский</w:t>
      </w:r>
      <w:proofErr w:type="spellEnd"/>
      <w:r w:rsidR="006104A5" w:rsidRPr="003D4279">
        <w:rPr>
          <w:rFonts w:ascii="Times New Roman" w:hAnsi="Times New Roman" w:cs="Times New Roman"/>
          <w:sz w:val="24"/>
          <w:szCs w:val="24"/>
        </w:rPr>
        <w:t xml:space="preserve"> завод пищев</w:t>
      </w:r>
      <w:r>
        <w:rPr>
          <w:rFonts w:ascii="Times New Roman" w:hAnsi="Times New Roman" w:cs="Times New Roman"/>
          <w:sz w:val="24"/>
          <w:szCs w:val="24"/>
        </w:rPr>
        <w:t>ых продуктов» Виталия Коваленко) не задавалось</w:t>
      </w:r>
      <w:r w:rsidR="006104A5" w:rsidRPr="003D4279">
        <w:rPr>
          <w:rFonts w:ascii="Times New Roman" w:hAnsi="Times New Roman" w:cs="Times New Roman"/>
          <w:sz w:val="24"/>
          <w:szCs w:val="24"/>
        </w:rPr>
        <w:t>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>Большинство выдвиженцев в кан</w:t>
      </w:r>
      <w:r w:rsidR="000D3B35">
        <w:rPr>
          <w:rFonts w:ascii="Times New Roman" w:hAnsi="Times New Roman" w:cs="Times New Roman"/>
          <w:sz w:val="24"/>
          <w:szCs w:val="24"/>
        </w:rPr>
        <w:t>дидаты и их инициативные группы, отмечают наблюдатели</w:t>
      </w:r>
      <w:r w:rsidRPr="003D4279">
        <w:rPr>
          <w:rFonts w:ascii="Times New Roman" w:hAnsi="Times New Roman" w:cs="Times New Roman"/>
          <w:sz w:val="24"/>
          <w:szCs w:val="24"/>
        </w:rPr>
        <w:t>, не проявляли активности в процессе про</w:t>
      </w:r>
      <w:r w:rsidR="000D3B35">
        <w:rPr>
          <w:rFonts w:ascii="Times New Roman" w:hAnsi="Times New Roman" w:cs="Times New Roman"/>
          <w:sz w:val="24"/>
          <w:szCs w:val="24"/>
        </w:rPr>
        <w:t>верки документов на регистрацию</w:t>
      </w:r>
      <w:r w:rsidRPr="003D4279">
        <w:rPr>
          <w:rFonts w:ascii="Times New Roman" w:hAnsi="Times New Roman" w:cs="Times New Roman"/>
          <w:sz w:val="24"/>
          <w:szCs w:val="24"/>
        </w:rPr>
        <w:t>, часто даже не присутствовали на заседаниях комиссий по регистрации.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Default="006104A5" w:rsidP="003D42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3B35">
        <w:rPr>
          <w:rFonts w:ascii="Times New Roman" w:hAnsi="Times New Roman" w:cs="Times New Roman"/>
          <w:b/>
          <w:sz w:val="24"/>
          <w:szCs w:val="24"/>
        </w:rPr>
        <w:t>IV. ИТОГИ ВЫДВИЖЕНИЯ КАНДИДАТОВ В ДЕПУТАТЫ МЕСТНЫХ СОВЕТОВ ДЕПУТАТОВ</w:t>
      </w:r>
    </w:p>
    <w:p w:rsidR="000D3B35" w:rsidRPr="000D3B35" w:rsidRDefault="000D3B35" w:rsidP="003D42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43E6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>Всего кандидатами в депутаты местных Советов депут</w:t>
      </w:r>
      <w:r w:rsidR="000D3B35">
        <w:rPr>
          <w:rFonts w:ascii="Times New Roman" w:hAnsi="Times New Roman" w:cs="Times New Roman"/>
          <w:sz w:val="24"/>
          <w:szCs w:val="24"/>
        </w:rPr>
        <w:t>атов выдвинуты 22 784 кандидата, в том числе</w:t>
      </w:r>
      <w:r w:rsidRPr="003D4279">
        <w:rPr>
          <w:rFonts w:ascii="Times New Roman" w:hAnsi="Times New Roman" w:cs="Times New Roman"/>
          <w:sz w:val="24"/>
          <w:szCs w:val="24"/>
        </w:rPr>
        <w:t>: гражданам</w:t>
      </w:r>
      <w:r w:rsidR="000D3B35">
        <w:rPr>
          <w:rFonts w:ascii="Times New Roman" w:hAnsi="Times New Roman" w:cs="Times New Roman"/>
          <w:sz w:val="24"/>
          <w:szCs w:val="24"/>
        </w:rPr>
        <w:t>и путем сбора подписей - 14 215</w:t>
      </w:r>
      <w:r w:rsidRPr="003D4279">
        <w:rPr>
          <w:rFonts w:ascii="Times New Roman" w:hAnsi="Times New Roman" w:cs="Times New Roman"/>
          <w:sz w:val="24"/>
          <w:szCs w:val="24"/>
        </w:rPr>
        <w:t xml:space="preserve">, что составляет 62,4 % </w:t>
      </w:r>
      <w:r w:rsidR="000D3B35">
        <w:rPr>
          <w:rFonts w:ascii="Times New Roman" w:hAnsi="Times New Roman" w:cs="Times New Roman"/>
          <w:sz w:val="24"/>
          <w:szCs w:val="24"/>
        </w:rPr>
        <w:t>от общего количества выдвинутых</w:t>
      </w:r>
      <w:r w:rsidRPr="003D4279">
        <w:rPr>
          <w:rFonts w:ascii="Times New Roman" w:hAnsi="Times New Roman" w:cs="Times New Roman"/>
          <w:sz w:val="24"/>
          <w:szCs w:val="24"/>
        </w:rPr>
        <w:t>, трудовыми коллекти</w:t>
      </w:r>
      <w:r w:rsidR="000D3B35">
        <w:rPr>
          <w:rFonts w:ascii="Times New Roman" w:hAnsi="Times New Roman" w:cs="Times New Roman"/>
          <w:sz w:val="24"/>
          <w:szCs w:val="24"/>
        </w:rPr>
        <w:t>вами - 6876 (30,2 %)</w:t>
      </w:r>
      <w:r w:rsidRPr="003D4279">
        <w:rPr>
          <w:rFonts w:ascii="Times New Roman" w:hAnsi="Times New Roman" w:cs="Times New Roman"/>
          <w:sz w:val="24"/>
          <w:szCs w:val="24"/>
        </w:rPr>
        <w:t>, полит</w:t>
      </w:r>
      <w:r w:rsidR="000D3B35">
        <w:rPr>
          <w:rFonts w:ascii="Times New Roman" w:hAnsi="Times New Roman" w:cs="Times New Roman"/>
          <w:sz w:val="24"/>
          <w:szCs w:val="24"/>
        </w:rPr>
        <w:t>ическими партиями - 705 (3,1 %)</w:t>
      </w:r>
      <w:r w:rsidRPr="003D4279">
        <w:rPr>
          <w:rFonts w:ascii="Times New Roman" w:hAnsi="Times New Roman" w:cs="Times New Roman"/>
          <w:sz w:val="24"/>
          <w:szCs w:val="24"/>
        </w:rPr>
        <w:t>. По сравнению с выборами в местные Советы депутатов 2010 года, количество выдвинутых кандидатов сократилось на 10%. При этом по сравнению с прошлыми выборами на 27 % возросло количество кандидат</w:t>
      </w:r>
      <w:r w:rsidR="000D3B35">
        <w:rPr>
          <w:rFonts w:ascii="Times New Roman" w:hAnsi="Times New Roman" w:cs="Times New Roman"/>
          <w:sz w:val="24"/>
          <w:szCs w:val="24"/>
        </w:rPr>
        <w:t>ов</w:t>
      </w:r>
      <w:r w:rsidRPr="003D4279">
        <w:rPr>
          <w:rFonts w:ascii="Times New Roman" w:hAnsi="Times New Roman" w:cs="Times New Roman"/>
          <w:sz w:val="24"/>
          <w:szCs w:val="24"/>
        </w:rPr>
        <w:t xml:space="preserve">, выдвинутых политическими партиями. Но их доля остается по-прежнему незначительной. Трудовые коллективы остаются активными участниками избирательной кампании. </w:t>
      </w:r>
    </w:p>
    <w:p w:rsidR="001443E6" w:rsidRDefault="001443E6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3E6" w:rsidRPr="001443E6" w:rsidRDefault="001443E6" w:rsidP="001443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  <w:r>
        <w:rPr>
          <w:rStyle w:val="a6"/>
          <w:sz w:val="16"/>
          <w:szCs w:val="16"/>
        </w:rPr>
        <w:t>8</w:t>
      </w:r>
      <w:r w:rsidRPr="001443E6">
        <w:rPr>
          <w:sz w:val="16"/>
          <w:szCs w:val="16"/>
          <w:lang w:val="be-BY"/>
        </w:rPr>
        <w:t xml:space="preserve"> </w:t>
      </w:r>
      <w:r w:rsidRPr="001443E6">
        <w:rPr>
          <w:rFonts w:ascii="Times New Roman" w:hAnsi="Times New Roman" w:cs="Times New Roman"/>
          <w:sz w:val="16"/>
          <w:szCs w:val="16"/>
          <w:lang w:val="be-BY"/>
        </w:rPr>
        <w:t>Д</w:t>
      </w:r>
      <w:r>
        <w:rPr>
          <w:rFonts w:ascii="Times New Roman" w:hAnsi="Times New Roman" w:cs="Times New Roman"/>
          <w:sz w:val="16"/>
          <w:szCs w:val="16"/>
          <w:lang w:val="be-BY"/>
        </w:rPr>
        <w:t>о</w:t>
      </w:r>
      <w:r w:rsidRPr="001443E6">
        <w:rPr>
          <w:rFonts w:ascii="Times New Roman" w:hAnsi="Times New Roman" w:cs="Times New Roman"/>
          <w:sz w:val="16"/>
          <w:szCs w:val="16"/>
          <w:lang w:val="be-BY"/>
        </w:rPr>
        <w:t>ступн</w:t>
      </w:r>
      <w:r>
        <w:rPr>
          <w:rFonts w:ascii="Times New Roman" w:hAnsi="Times New Roman" w:cs="Times New Roman"/>
          <w:sz w:val="16"/>
          <w:szCs w:val="16"/>
          <w:lang w:val="be-BY"/>
        </w:rPr>
        <w:t>о</w:t>
      </w:r>
      <w:r w:rsidRPr="001443E6"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be-BY"/>
        </w:rPr>
        <w:t>здесь</w:t>
      </w:r>
      <w:r w:rsidRPr="001443E6">
        <w:rPr>
          <w:rFonts w:ascii="Times New Roman" w:hAnsi="Times New Roman" w:cs="Times New Roman"/>
          <w:sz w:val="16"/>
          <w:szCs w:val="16"/>
          <w:lang w:val="be-BY"/>
        </w:rPr>
        <w:t>: http://spring96.org/be/news/69249».</w:t>
      </w:r>
    </w:p>
    <w:p w:rsidR="001443E6" w:rsidRPr="001443E6" w:rsidRDefault="001443E6" w:rsidP="003D4279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6104A5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lastRenderedPageBreak/>
        <w:t>Они выделили почти треть кандидатов в депутаты. Такая высокая политическая активность неестес</w:t>
      </w:r>
      <w:r w:rsidR="001443E6">
        <w:rPr>
          <w:rFonts w:ascii="Times New Roman" w:hAnsi="Times New Roman" w:cs="Times New Roman"/>
          <w:sz w:val="24"/>
          <w:szCs w:val="24"/>
        </w:rPr>
        <w:t>твенна для коллективов</w:t>
      </w:r>
      <w:r w:rsidRPr="003D4279">
        <w:rPr>
          <w:rFonts w:ascii="Times New Roman" w:hAnsi="Times New Roman" w:cs="Times New Roman"/>
          <w:sz w:val="24"/>
          <w:szCs w:val="24"/>
        </w:rPr>
        <w:t>, сплоченных по производственн</w:t>
      </w:r>
      <w:proofErr w:type="gramStart"/>
      <w:r w:rsidRPr="003D427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D4279">
        <w:rPr>
          <w:rFonts w:ascii="Times New Roman" w:hAnsi="Times New Roman" w:cs="Times New Roman"/>
          <w:sz w:val="24"/>
          <w:szCs w:val="24"/>
        </w:rPr>
        <w:t xml:space="preserve"> эк</w:t>
      </w:r>
      <w:r w:rsidR="001443E6">
        <w:rPr>
          <w:rFonts w:ascii="Times New Roman" w:hAnsi="Times New Roman" w:cs="Times New Roman"/>
          <w:sz w:val="24"/>
          <w:szCs w:val="24"/>
        </w:rPr>
        <w:t>о</w:t>
      </w:r>
      <w:r w:rsidRPr="003D4279">
        <w:rPr>
          <w:rFonts w:ascii="Times New Roman" w:hAnsi="Times New Roman" w:cs="Times New Roman"/>
          <w:sz w:val="24"/>
          <w:szCs w:val="24"/>
        </w:rPr>
        <w:t>н</w:t>
      </w:r>
      <w:r w:rsidR="001443E6">
        <w:rPr>
          <w:rFonts w:ascii="Times New Roman" w:hAnsi="Times New Roman" w:cs="Times New Roman"/>
          <w:sz w:val="24"/>
          <w:szCs w:val="24"/>
        </w:rPr>
        <w:t>о</w:t>
      </w:r>
      <w:r w:rsidRPr="003D4279">
        <w:rPr>
          <w:rFonts w:ascii="Times New Roman" w:hAnsi="Times New Roman" w:cs="Times New Roman"/>
          <w:sz w:val="24"/>
          <w:szCs w:val="24"/>
        </w:rPr>
        <w:t>мич</w:t>
      </w:r>
      <w:r w:rsidR="001443E6">
        <w:rPr>
          <w:rFonts w:ascii="Times New Roman" w:hAnsi="Times New Roman" w:cs="Times New Roman"/>
          <w:sz w:val="24"/>
          <w:szCs w:val="24"/>
        </w:rPr>
        <w:t>ескому признаку</w:t>
      </w:r>
      <w:r w:rsidRPr="003D4279">
        <w:rPr>
          <w:rFonts w:ascii="Times New Roman" w:hAnsi="Times New Roman" w:cs="Times New Roman"/>
          <w:sz w:val="24"/>
          <w:szCs w:val="24"/>
        </w:rPr>
        <w:t>, особенно в современной сложной экономической ситуации.</w:t>
      </w:r>
    </w:p>
    <w:p w:rsidR="001443E6" w:rsidRDefault="001443E6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3E6" w:rsidRDefault="001443E6" w:rsidP="001443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E416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>
            <wp:extent cx="5494020" cy="3204210"/>
            <wp:effectExtent l="19050" t="0" r="11430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443E6" w:rsidRPr="003D4279" w:rsidRDefault="001443E6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 xml:space="preserve">Своих кандидатов в депутаты местных Советов депутатов выдвинули 10 политических </w:t>
      </w:r>
      <w:r w:rsidR="001443E6">
        <w:rPr>
          <w:rFonts w:ascii="Times New Roman" w:hAnsi="Times New Roman" w:cs="Times New Roman"/>
          <w:sz w:val="24"/>
          <w:szCs w:val="24"/>
        </w:rPr>
        <w:t>партий из 15 зарегистрированных</w:t>
      </w:r>
      <w:r w:rsidRPr="003D4279">
        <w:rPr>
          <w:rFonts w:ascii="Times New Roman" w:hAnsi="Times New Roman" w:cs="Times New Roman"/>
          <w:sz w:val="24"/>
          <w:szCs w:val="24"/>
        </w:rPr>
        <w:t>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279">
        <w:rPr>
          <w:rFonts w:ascii="Times New Roman" w:hAnsi="Times New Roman" w:cs="Times New Roman"/>
          <w:sz w:val="24"/>
          <w:szCs w:val="24"/>
        </w:rPr>
        <w:t>Среди политических партий лидерами по выдвижению являются Ком</w:t>
      </w:r>
      <w:r w:rsidR="001443E6">
        <w:rPr>
          <w:rFonts w:ascii="Times New Roman" w:hAnsi="Times New Roman" w:cs="Times New Roman"/>
          <w:sz w:val="24"/>
          <w:szCs w:val="24"/>
        </w:rPr>
        <w:t>мунистическая партия Беларуси (</w:t>
      </w:r>
      <w:r w:rsidRPr="003D4279">
        <w:rPr>
          <w:rFonts w:ascii="Times New Roman" w:hAnsi="Times New Roman" w:cs="Times New Roman"/>
          <w:sz w:val="24"/>
          <w:szCs w:val="24"/>
        </w:rPr>
        <w:t>277 кандидатов или 34,1 % от общего количества выдв</w:t>
      </w:r>
      <w:r w:rsidR="001443E6">
        <w:rPr>
          <w:rFonts w:ascii="Times New Roman" w:hAnsi="Times New Roman" w:cs="Times New Roman"/>
          <w:sz w:val="24"/>
          <w:szCs w:val="24"/>
        </w:rPr>
        <w:t>инутых от политических партий</w:t>
      </w:r>
      <w:proofErr w:type="gramStart"/>
      <w:r w:rsidR="001443E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D4279">
        <w:rPr>
          <w:rFonts w:ascii="Times New Roman" w:hAnsi="Times New Roman" w:cs="Times New Roman"/>
          <w:sz w:val="24"/>
          <w:szCs w:val="24"/>
        </w:rPr>
        <w:t>, Белорусский па</w:t>
      </w:r>
      <w:r w:rsidR="001443E6">
        <w:rPr>
          <w:rFonts w:ascii="Times New Roman" w:hAnsi="Times New Roman" w:cs="Times New Roman"/>
          <w:sz w:val="24"/>
          <w:szCs w:val="24"/>
        </w:rPr>
        <w:t>ртия левых «Справедливый мир» (119 кандидатов или 14,6 %)</w:t>
      </w:r>
      <w:r w:rsidRPr="003D4279">
        <w:rPr>
          <w:rFonts w:ascii="Times New Roman" w:hAnsi="Times New Roman" w:cs="Times New Roman"/>
          <w:sz w:val="24"/>
          <w:szCs w:val="24"/>
        </w:rPr>
        <w:t>, Объединенн</w:t>
      </w:r>
      <w:r w:rsidR="001443E6">
        <w:rPr>
          <w:rFonts w:ascii="Times New Roman" w:hAnsi="Times New Roman" w:cs="Times New Roman"/>
          <w:sz w:val="24"/>
          <w:szCs w:val="24"/>
        </w:rPr>
        <w:t>ая гражданская партия (</w:t>
      </w:r>
      <w:r w:rsidRPr="003D4279">
        <w:rPr>
          <w:rFonts w:ascii="Times New Roman" w:hAnsi="Times New Roman" w:cs="Times New Roman"/>
          <w:sz w:val="24"/>
          <w:szCs w:val="24"/>
        </w:rPr>
        <w:t>111 кандидатов или 13,6%).</w:t>
      </w:r>
    </w:p>
    <w:p w:rsidR="006104A5" w:rsidRPr="003D4279" w:rsidRDefault="006104A5" w:rsidP="003D4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3E6" w:rsidRDefault="001443E6" w:rsidP="001443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E4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02275" cy="3211830"/>
            <wp:effectExtent l="19050" t="0" r="22225" b="762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104A5" w:rsidRPr="009500AA" w:rsidRDefault="006104A5" w:rsidP="006104A5">
      <w:pPr>
        <w:rPr>
          <w:rFonts w:ascii="Times New Roman" w:hAnsi="Times New Roman" w:cs="Times New Roman"/>
          <w:sz w:val="24"/>
          <w:szCs w:val="24"/>
        </w:rPr>
      </w:pPr>
    </w:p>
    <w:p w:rsidR="006104A5" w:rsidRPr="001443E6" w:rsidRDefault="006104A5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1443E6" w:rsidRDefault="006104A5" w:rsidP="001443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43E6">
        <w:rPr>
          <w:rFonts w:ascii="Times New Roman" w:hAnsi="Times New Roman" w:cs="Times New Roman"/>
          <w:b/>
          <w:sz w:val="24"/>
          <w:szCs w:val="24"/>
        </w:rPr>
        <w:t>V. РЕЗУЛЬТАТЫ РЕГИСТРАЦИИ КАНДИДАТОВ В ДЕПУТАТЫ МЕСТНЫХ СОВЕТОВ ДЕПУТАТОВ</w:t>
      </w:r>
    </w:p>
    <w:p w:rsidR="001443E6" w:rsidRPr="001443E6" w:rsidRDefault="001443E6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1443E6" w:rsidRDefault="006104A5" w:rsidP="0014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E6">
        <w:rPr>
          <w:rFonts w:ascii="Times New Roman" w:hAnsi="Times New Roman" w:cs="Times New Roman"/>
          <w:sz w:val="24"/>
          <w:szCs w:val="24"/>
        </w:rPr>
        <w:t>В соответствии с Календарным планом регистрация кандидатов избирательными комиссиями состоялась с 11 по 20 февраля 2014 г. вклю</w:t>
      </w:r>
      <w:r w:rsidR="001443E6">
        <w:rPr>
          <w:rFonts w:ascii="Times New Roman" w:hAnsi="Times New Roman" w:cs="Times New Roman"/>
          <w:sz w:val="24"/>
          <w:szCs w:val="24"/>
        </w:rPr>
        <w:t>чительно</w:t>
      </w:r>
      <w:r w:rsidRPr="001443E6">
        <w:rPr>
          <w:rFonts w:ascii="Times New Roman" w:hAnsi="Times New Roman" w:cs="Times New Roman"/>
          <w:sz w:val="24"/>
          <w:szCs w:val="24"/>
        </w:rPr>
        <w:t>.</w:t>
      </w:r>
    </w:p>
    <w:p w:rsidR="006104A5" w:rsidRDefault="006104A5" w:rsidP="0014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E6">
        <w:rPr>
          <w:rFonts w:ascii="Times New Roman" w:hAnsi="Times New Roman" w:cs="Times New Roman"/>
          <w:sz w:val="24"/>
          <w:szCs w:val="24"/>
        </w:rPr>
        <w:t>По данным ЦИК</w:t>
      </w:r>
      <w:proofErr w:type="gramStart"/>
      <w:r w:rsidR="001443E6" w:rsidRPr="001443E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  <w:r w:rsidRPr="001443E6">
        <w:rPr>
          <w:rFonts w:ascii="Times New Roman" w:hAnsi="Times New Roman" w:cs="Times New Roman"/>
          <w:sz w:val="24"/>
          <w:szCs w:val="24"/>
        </w:rPr>
        <w:t>, за</w:t>
      </w:r>
      <w:r w:rsidR="001443E6">
        <w:rPr>
          <w:rFonts w:ascii="Times New Roman" w:hAnsi="Times New Roman" w:cs="Times New Roman"/>
          <w:sz w:val="24"/>
          <w:szCs w:val="24"/>
        </w:rPr>
        <w:t>регистрированы 22338 кандидатов, что составляет 98,81</w:t>
      </w:r>
      <w:r w:rsidRPr="001443E6">
        <w:rPr>
          <w:rFonts w:ascii="Times New Roman" w:hAnsi="Times New Roman" w:cs="Times New Roman"/>
          <w:sz w:val="24"/>
          <w:szCs w:val="24"/>
        </w:rPr>
        <w:t>% от числа выдвинутых. Такой же процент регистрации был и на предыдущих выборах в местные Советы депутатов. Зарегистрирован 14 931 кандидат, выдвинутый путем сбора подписей, что составляет 66,8 % от общего количества зарегистрированных</w:t>
      </w:r>
      <w:r w:rsidR="001443E6">
        <w:rPr>
          <w:rFonts w:ascii="Times New Roman" w:hAnsi="Times New Roman" w:cs="Times New Roman"/>
          <w:sz w:val="24"/>
          <w:szCs w:val="24"/>
        </w:rPr>
        <w:t>, 7727 кандидатов</w:t>
      </w:r>
      <w:r w:rsidRPr="001443E6">
        <w:rPr>
          <w:rFonts w:ascii="Times New Roman" w:hAnsi="Times New Roman" w:cs="Times New Roman"/>
          <w:sz w:val="24"/>
          <w:szCs w:val="24"/>
        </w:rPr>
        <w:t>, выдв</w:t>
      </w:r>
      <w:r w:rsidR="001443E6">
        <w:rPr>
          <w:rFonts w:ascii="Times New Roman" w:hAnsi="Times New Roman" w:cs="Times New Roman"/>
          <w:sz w:val="24"/>
          <w:szCs w:val="24"/>
        </w:rPr>
        <w:t>инутых трудовыми коллективами (34,6 %), 675 кандидатов</w:t>
      </w:r>
      <w:r w:rsidRPr="001443E6">
        <w:rPr>
          <w:rFonts w:ascii="Times New Roman" w:hAnsi="Times New Roman" w:cs="Times New Roman"/>
          <w:sz w:val="24"/>
          <w:szCs w:val="24"/>
        </w:rPr>
        <w:t>, выдв</w:t>
      </w:r>
      <w:r w:rsidR="001443E6">
        <w:rPr>
          <w:rFonts w:ascii="Times New Roman" w:hAnsi="Times New Roman" w:cs="Times New Roman"/>
          <w:sz w:val="24"/>
          <w:szCs w:val="24"/>
        </w:rPr>
        <w:t>инутых политическими партиями (</w:t>
      </w:r>
      <w:r w:rsidRPr="001443E6">
        <w:rPr>
          <w:rFonts w:ascii="Times New Roman" w:hAnsi="Times New Roman" w:cs="Times New Roman"/>
          <w:sz w:val="24"/>
          <w:szCs w:val="24"/>
        </w:rPr>
        <w:t>3%).</w:t>
      </w:r>
    </w:p>
    <w:p w:rsidR="009173E7" w:rsidRDefault="009173E7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3E6" w:rsidRDefault="001443E6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3E6" w:rsidRDefault="001443E6" w:rsidP="001443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522595" cy="3218180"/>
            <wp:effectExtent l="19050" t="0" r="20955" b="1270"/>
            <wp:docPr id="10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43E6" w:rsidRPr="001443E6" w:rsidRDefault="001443E6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1443E6" w:rsidRDefault="006104A5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Default="006104A5" w:rsidP="0014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E6">
        <w:rPr>
          <w:rFonts w:ascii="Times New Roman" w:hAnsi="Times New Roman" w:cs="Times New Roman"/>
          <w:sz w:val="24"/>
          <w:szCs w:val="24"/>
        </w:rPr>
        <w:t>Процент регистрации канд</w:t>
      </w:r>
      <w:r w:rsidR="006E2479">
        <w:rPr>
          <w:rFonts w:ascii="Times New Roman" w:hAnsi="Times New Roman" w:cs="Times New Roman"/>
          <w:sz w:val="24"/>
          <w:szCs w:val="24"/>
        </w:rPr>
        <w:t xml:space="preserve">идатов </w:t>
      </w:r>
      <w:r w:rsidRPr="001443E6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1443E6">
        <w:rPr>
          <w:rFonts w:ascii="Times New Roman" w:hAnsi="Times New Roman" w:cs="Times New Roman"/>
          <w:sz w:val="24"/>
          <w:szCs w:val="24"/>
        </w:rPr>
        <w:t>провластных</w:t>
      </w:r>
      <w:proofErr w:type="spellEnd"/>
      <w:r w:rsidRPr="001443E6">
        <w:rPr>
          <w:rFonts w:ascii="Times New Roman" w:hAnsi="Times New Roman" w:cs="Times New Roman"/>
          <w:sz w:val="24"/>
          <w:szCs w:val="24"/>
        </w:rPr>
        <w:t xml:space="preserve"> политических партий выше </w:t>
      </w:r>
      <w:r w:rsidR="006E2479">
        <w:rPr>
          <w:rFonts w:ascii="Times New Roman" w:hAnsi="Times New Roman" w:cs="Times New Roman"/>
          <w:sz w:val="24"/>
          <w:szCs w:val="24"/>
        </w:rPr>
        <w:t xml:space="preserve">за </w:t>
      </w:r>
      <w:r w:rsidRPr="001443E6">
        <w:rPr>
          <w:rFonts w:ascii="Times New Roman" w:hAnsi="Times New Roman" w:cs="Times New Roman"/>
          <w:sz w:val="24"/>
          <w:szCs w:val="24"/>
        </w:rPr>
        <w:t>соответствующ</w:t>
      </w:r>
      <w:r w:rsidR="006E2479">
        <w:rPr>
          <w:rFonts w:ascii="Times New Roman" w:hAnsi="Times New Roman" w:cs="Times New Roman"/>
          <w:sz w:val="24"/>
          <w:szCs w:val="24"/>
        </w:rPr>
        <w:t>ую</w:t>
      </w:r>
      <w:r w:rsidRPr="001443E6">
        <w:rPr>
          <w:rFonts w:ascii="Times New Roman" w:hAnsi="Times New Roman" w:cs="Times New Roman"/>
          <w:sz w:val="24"/>
          <w:szCs w:val="24"/>
        </w:rPr>
        <w:t xml:space="preserve"> </w:t>
      </w:r>
      <w:r w:rsidR="006E2479">
        <w:rPr>
          <w:rFonts w:ascii="Times New Roman" w:hAnsi="Times New Roman" w:cs="Times New Roman"/>
          <w:sz w:val="24"/>
          <w:szCs w:val="24"/>
        </w:rPr>
        <w:t>цифру оппозиционных партий. Так</w:t>
      </w:r>
      <w:r w:rsidRPr="001443E6">
        <w:rPr>
          <w:rFonts w:ascii="Times New Roman" w:hAnsi="Times New Roman" w:cs="Times New Roman"/>
          <w:sz w:val="24"/>
          <w:szCs w:val="24"/>
        </w:rPr>
        <w:t xml:space="preserve">, 4 оппозиционные </w:t>
      </w:r>
      <w:r w:rsidR="006E2479">
        <w:rPr>
          <w:rFonts w:ascii="Times New Roman" w:hAnsi="Times New Roman" w:cs="Times New Roman"/>
          <w:sz w:val="24"/>
          <w:szCs w:val="24"/>
        </w:rPr>
        <w:t>партии выдвигали 315 кандидатов</w:t>
      </w:r>
      <w:r w:rsidRPr="001443E6">
        <w:rPr>
          <w:rFonts w:ascii="Times New Roman" w:hAnsi="Times New Roman" w:cs="Times New Roman"/>
          <w:sz w:val="24"/>
          <w:szCs w:val="24"/>
        </w:rPr>
        <w:t>, из ко</w:t>
      </w:r>
      <w:r w:rsidR="006E2479">
        <w:rPr>
          <w:rFonts w:ascii="Times New Roman" w:hAnsi="Times New Roman" w:cs="Times New Roman"/>
          <w:sz w:val="24"/>
          <w:szCs w:val="24"/>
        </w:rPr>
        <w:t>торых 238 были зарегистрированы</w:t>
      </w:r>
      <w:r w:rsidRPr="001443E6">
        <w:rPr>
          <w:rFonts w:ascii="Times New Roman" w:hAnsi="Times New Roman" w:cs="Times New Roman"/>
          <w:sz w:val="24"/>
          <w:szCs w:val="24"/>
        </w:rPr>
        <w:t xml:space="preserve">, что составляет около 75 % от общего числа выдвинутых. В то же время средний процент регистрации кандидатов от </w:t>
      </w:r>
      <w:proofErr w:type="spellStart"/>
      <w:r w:rsidR="006E2479">
        <w:rPr>
          <w:rFonts w:ascii="Times New Roman" w:hAnsi="Times New Roman" w:cs="Times New Roman"/>
          <w:sz w:val="24"/>
          <w:szCs w:val="24"/>
        </w:rPr>
        <w:t>провластных</w:t>
      </w:r>
      <w:proofErr w:type="spellEnd"/>
      <w:r w:rsidR="006E2479">
        <w:rPr>
          <w:rFonts w:ascii="Times New Roman" w:hAnsi="Times New Roman" w:cs="Times New Roman"/>
          <w:sz w:val="24"/>
          <w:szCs w:val="24"/>
        </w:rPr>
        <w:t xml:space="preserve"> партий составил 88</w:t>
      </w:r>
      <w:r w:rsidRPr="001443E6">
        <w:rPr>
          <w:rFonts w:ascii="Times New Roman" w:hAnsi="Times New Roman" w:cs="Times New Roman"/>
          <w:sz w:val="24"/>
          <w:szCs w:val="24"/>
        </w:rPr>
        <w:t>% от числа выдвинутых. Процент регистрации кандидатов от Коммунистическо</w:t>
      </w:r>
      <w:r w:rsidR="006E2479">
        <w:rPr>
          <w:rFonts w:ascii="Times New Roman" w:hAnsi="Times New Roman" w:cs="Times New Roman"/>
          <w:sz w:val="24"/>
          <w:szCs w:val="24"/>
        </w:rPr>
        <w:t>й партии Беларуси составил 92 %</w:t>
      </w:r>
      <w:r w:rsidRPr="001443E6">
        <w:rPr>
          <w:rFonts w:ascii="Times New Roman" w:hAnsi="Times New Roman" w:cs="Times New Roman"/>
          <w:sz w:val="24"/>
          <w:szCs w:val="24"/>
        </w:rPr>
        <w:t xml:space="preserve">, от Республиканской партии труда и справедливости - 94%. </w:t>
      </w:r>
      <w:r w:rsidR="006E2479">
        <w:rPr>
          <w:rFonts w:ascii="Times New Roman" w:hAnsi="Times New Roman" w:cs="Times New Roman"/>
          <w:sz w:val="24"/>
          <w:szCs w:val="24"/>
        </w:rPr>
        <w:t>И</w:t>
      </w:r>
      <w:r w:rsidRPr="001443E6">
        <w:rPr>
          <w:rFonts w:ascii="Times New Roman" w:hAnsi="Times New Roman" w:cs="Times New Roman"/>
          <w:sz w:val="24"/>
          <w:szCs w:val="24"/>
        </w:rPr>
        <w:t>К зарегистрировали 100% претендентов от Белорусского патриотической партии и Белорусско</w:t>
      </w:r>
      <w:r w:rsidR="006E2479">
        <w:rPr>
          <w:rFonts w:ascii="Times New Roman" w:hAnsi="Times New Roman" w:cs="Times New Roman"/>
          <w:sz w:val="24"/>
          <w:szCs w:val="24"/>
        </w:rPr>
        <w:t>й</w:t>
      </w:r>
      <w:r w:rsidRPr="001443E6">
        <w:rPr>
          <w:rFonts w:ascii="Times New Roman" w:hAnsi="Times New Roman" w:cs="Times New Roman"/>
          <w:sz w:val="24"/>
          <w:szCs w:val="24"/>
        </w:rPr>
        <w:t xml:space="preserve"> социальн</w:t>
      </w:r>
      <w:proofErr w:type="gramStart"/>
      <w:r w:rsidRPr="001443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43E6">
        <w:rPr>
          <w:rFonts w:ascii="Times New Roman" w:hAnsi="Times New Roman" w:cs="Times New Roman"/>
          <w:sz w:val="24"/>
          <w:szCs w:val="24"/>
        </w:rPr>
        <w:t xml:space="preserve"> спортивной партии.</w:t>
      </w:r>
    </w:p>
    <w:p w:rsidR="006E2479" w:rsidRDefault="006E2479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479" w:rsidRDefault="006E2479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479" w:rsidRDefault="006E2479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479" w:rsidRDefault="006E2479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479" w:rsidRDefault="006E2479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479" w:rsidRDefault="006E2479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479" w:rsidRDefault="006E2479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2479" w:rsidRPr="006E2479" w:rsidRDefault="006E2479" w:rsidP="001443E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6"/>
          <w:sz w:val="18"/>
          <w:szCs w:val="18"/>
        </w:rPr>
        <w:t>9</w:t>
      </w:r>
      <w:r w:rsidRPr="006E2479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6E2479">
        <w:rPr>
          <w:rFonts w:ascii="Times New Roman" w:hAnsi="Times New Roman" w:cs="Times New Roman"/>
          <w:sz w:val="18"/>
          <w:szCs w:val="18"/>
        </w:rPr>
        <w:t>ступн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6E247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здесь</w:t>
      </w:r>
      <w:r w:rsidRPr="006E2479">
        <w:rPr>
          <w:rFonts w:ascii="Times New Roman" w:hAnsi="Times New Roman" w:cs="Times New Roman"/>
          <w:sz w:val="18"/>
          <w:szCs w:val="18"/>
        </w:rPr>
        <w:t>: http://www.rec.gov.by/sites/default/files/pdf/Elections-MS27-sved16.pdf.</w:t>
      </w:r>
    </w:p>
    <w:p w:rsidR="006104A5" w:rsidRDefault="006104A5" w:rsidP="00144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2479">
        <w:rPr>
          <w:rFonts w:ascii="Times New Roman" w:hAnsi="Times New Roman" w:cs="Times New Roman"/>
          <w:b/>
          <w:sz w:val="28"/>
          <w:szCs w:val="28"/>
        </w:rPr>
        <w:lastRenderedPageBreak/>
        <w:t>Доля зарегистрированных кандидатов</w:t>
      </w:r>
    </w:p>
    <w:p w:rsidR="006E2479" w:rsidRDefault="006E2479" w:rsidP="0014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2479" w:rsidRDefault="006E2479" w:rsidP="00144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247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2479" w:rsidRDefault="006E2479" w:rsidP="0014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57AB" w:rsidRDefault="00E257AB" w:rsidP="0014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2479" w:rsidRDefault="006E2479" w:rsidP="0014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2479" w:rsidRDefault="006E2479" w:rsidP="006E24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2479">
        <w:rPr>
          <w:rFonts w:ascii="Times New Roman" w:hAnsi="Times New Roman" w:cs="Times New Roman"/>
          <w:b/>
          <w:sz w:val="28"/>
          <w:szCs w:val="28"/>
        </w:rPr>
        <w:t>Доля зарегистрированных кандидатов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примере нескольких партий</w:t>
      </w:r>
    </w:p>
    <w:p w:rsidR="006E2479" w:rsidRDefault="006E2479" w:rsidP="006E24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2479" w:rsidRDefault="00E257AB" w:rsidP="006E24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7A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562794" cy="3514477"/>
            <wp:effectExtent l="19050" t="0" r="18856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04A5" w:rsidRPr="001443E6" w:rsidRDefault="006104A5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1443E6" w:rsidRDefault="006104A5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5D0" w:rsidRDefault="00E715D0" w:rsidP="0014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5D0">
        <w:rPr>
          <w:rFonts w:ascii="Times New Roman" w:hAnsi="Times New Roman" w:cs="Times New Roman"/>
          <w:sz w:val="24"/>
          <w:szCs w:val="24"/>
        </w:rPr>
        <w:t xml:space="preserve">Проявилась разница в подходах к представителям оппозиции, которые выдвигались путем сбора подписей. Если общий процент регистрации кандидатами в депутаты путем сбора подписей составил 98%, то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715D0">
        <w:rPr>
          <w:rFonts w:ascii="Times New Roman" w:hAnsi="Times New Roman" w:cs="Times New Roman"/>
          <w:sz w:val="24"/>
          <w:szCs w:val="24"/>
        </w:rPr>
        <w:t xml:space="preserve"> выдвиженцев незарегистрированной партии БХД это 32%, у представителей «Движения за свободу» - 43%.</w:t>
      </w:r>
    </w:p>
    <w:p w:rsidR="00E715D0" w:rsidRPr="00E715D0" w:rsidRDefault="00E715D0" w:rsidP="00E71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15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Доля зарегистрированных кандидатов </w:t>
      </w:r>
    </w:p>
    <w:p w:rsidR="00E715D0" w:rsidRPr="00E715D0" w:rsidRDefault="00E715D0" w:rsidP="00E71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15D0">
        <w:rPr>
          <w:rFonts w:ascii="Times New Roman" w:hAnsi="Times New Roman" w:cs="Times New Roman"/>
          <w:b/>
          <w:sz w:val="28"/>
          <w:szCs w:val="28"/>
        </w:rPr>
        <w:t>от числа выдвинутых (путем сбора подписей)</w:t>
      </w:r>
      <w:r w:rsidRPr="00E715D0">
        <w:rPr>
          <w:rFonts w:ascii="Times New Roman" w:hAnsi="Times New Roman" w:cs="Times New Roman"/>
          <w:b/>
          <w:sz w:val="28"/>
          <w:szCs w:val="28"/>
          <w:vertAlign w:val="superscript"/>
        </w:rPr>
        <w:t>10</w:t>
      </w:r>
    </w:p>
    <w:p w:rsidR="00E715D0" w:rsidRDefault="00E715D0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5D0" w:rsidRDefault="00E715D0" w:rsidP="0014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5D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15D0" w:rsidRDefault="00E715D0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5D0" w:rsidRDefault="00E715D0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5D0" w:rsidRDefault="0025321F" w:rsidP="0014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2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22595" cy="3218180"/>
            <wp:effectExtent l="19050" t="0" r="20955" b="1270"/>
            <wp:docPr id="1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5D0" w:rsidRDefault="00E715D0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5D0" w:rsidRDefault="00E715D0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321F" w:rsidRDefault="0025321F" w:rsidP="0025321F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E6">
        <w:rPr>
          <w:rFonts w:ascii="Times New Roman" w:hAnsi="Times New Roman" w:cs="Times New Roman"/>
          <w:sz w:val="24"/>
          <w:szCs w:val="24"/>
        </w:rPr>
        <w:t>Анализ данных ЦИК по итогам регистрации кандидатов позволяет сделать интересные выводы. Известно, что традиционно политическая активность наиб</w:t>
      </w:r>
      <w:r>
        <w:rPr>
          <w:rFonts w:ascii="Times New Roman" w:hAnsi="Times New Roman" w:cs="Times New Roman"/>
          <w:sz w:val="24"/>
          <w:szCs w:val="24"/>
        </w:rPr>
        <w:t>олее сконцентрирована в столице</w:t>
      </w:r>
      <w:r w:rsidRPr="001443E6">
        <w:rPr>
          <w:rFonts w:ascii="Times New Roman" w:hAnsi="Times New Roman" w:cs="Times New Roman"/>
          <w:sz w:val="24"/>
          <w:szCs w:val="24"/>
        </w:rPr>
        <w:t>: в Минский городской совет при выдвижении кандидатов конкурс с</w:t>
      </w:r>
      <w:r>
        <w:rPr>
          <w:rFonts w:ascii="Times New Roman" w:hAnsi="Times New Roman" w:cs="Times New Roman"/>
          <w:sz w:val="24"/>
          <w:szCs w:val="24"/>
        </w:rPr>
        <w:t>оставил 4,74 кандидата на место, в то время</w:t>
      </w:r>
      <w:proofErr w:type="gramStart"/>
      <w:r w:rsidRPr="001443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43E6">
        <w:rPr>
          <w:rFonts w:ascii="Times New Roman" w:hAnsi="Times New Roman" w:cs="Times New Roman"/>
          <w:sz w:val="24"/>
          <w:szCs w:val="24"/>
        </w:rPr>
        <w:t xml:space="preserve"> как в районн</w:t>
      </w:r>
      <w:r>
        <w:rPr>
          <w:rFonts w:ascii="Times New Roman" w:hAnsi="Times New Roman" w:cs="Times New Roman"/>
          <w:sz w:val="24"/>
          <w:szCs w:val="24"/>
        </w:rPr>
        <w:t>ые Советы конкурс составил 1,29</w:t>
      </w:r>
      <w:r w:rsidRPr="001443E6">
        <w:rPr>
          <w:rFonts w:ascii="Times New Roman" w:hAnsi="Times New Roman" w:cs="Times New Roman"/>
          <w:sz w:val="24"/>
          <w:szCs w:val="24"/>
        </w:rPr>
        <w:t>, а в сельск</w:t>
      </w:r>
      <w:r>
        <w:rPr>
          <w:rFonts w:ascii="Times New Roman" w:hAnsi="Times New Roman" w:cs="Times New Roman"/>
          <w:sz w:val="24"/>
          <w:szCs w:val="24"/>
        </w:rPr>
        <w:t>ие - 1,12. Представители и оппозиционных</w:t>
      </w:r>
      <w:r w:rsidRPr="001443E6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1443E6">
        <w:rPr>
          <w:rFonts w:ascii="Times New Roman" w:hAnsi="Times New Roman" w:cs="Times New Roman"/>
          <w:sz w:val="24"/>
          <w:szCs w:val="24"/>
        </w:rPr>
        <w:t>провластных</w:t>
      </w:r>
      <w:proofErr w:type="spellEnd"/>
      <w:r w:rsidRPr="001443E6">
        <w:rPr>
          <w:rFonts w:ascii="Times New Roman" w:hAnsi="Times New Roman" w:cs="Times New Roman"/>
          <w:sz w:val="24"/>
          <w:szCs w:val="24"/>
        </w:rPr>
        <w:t xml:space="preserve"> партийных стр</w:t>
      </w:r>
      <w:r>
        <w:rPr>
          <w:rFonts w:ascii="Times New Roman" w:hAnsi="Times New Roman" w:cs="Times New Roman"/>
          <w:sz w:val="24"/>
          <w:szCs w:val="24"/>
        </w:rPr>
        <w:t>уктур выделяются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Pr="001443E6">
        <w:rPr>
          <w:rFonts w:ascii="Times New Roman" w:hAnsi="Times New Roman" w:cs="Times New Roman"/>
          <w:sz w:val="24"/>
          <w:szCs w:val="24"/>
        </w:rPr>
        <w:t>, в Минске. Единиц</w:t>
      </w:r>
      <w:r>
        <w:rPr>
          <w:rFonts w:ascii="Times New Roman" w:hAnsi="Times New Roman" w:cs="Times New Roman"/>
          <w:sz w:val="24"/>
          <w:szCs w:val="24"/>
        </w:rPr>
        <w:t>ы из них идут в районные Советы</w:t>
      </w:r>
      <w:r w:rsidRPr="001443E6">
        <w:rPr>
          <w:rFonts w:ascii="Times New Roman" w:hAnsi="Times New Roman" w:cs="Times New Roman"/>
          <w:sz w:val="24"/>
          <w:szCs w:val="24"/>
        </w:rPr>
        <w:t>, а сельские Советы форм</w:t>
      </w:r>
      <w:r>
        <w:rPr>
          <w:rFonts w:ascii="Times New Roman" w:hAnsi="Times New Roman" w:cs="Times New Roman"/>
          <w:sz w:val="24"/>
          <w:szCs w:val="24"/>
        </w:rPr>
        <w:t>ируются</w:t>
      </w:r>
      <w:r w:rsidRPr="001443E6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актически без участия партийцев</w:t>
      </w:r>
      <w:r w:rsidRPr="001443E6">
        <w:rPr>
          <w:rFonts w:ascii="Times New Roman" w:hAnsi="Times New Roman" w:cs="Times New Roman"/>
          <w:sz w:val="24"/>
          <w:szCs w:val="24"/>
        </w:rPr>
        <w:t>.</w:t>
      </w:r>
    </w:p>
    <w:p w:rsidR="0025321F" w:rsidRPr="001443E6" w:rsidRDefault="0025321F" w:rsidP="002532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5D0" w:rsidRPr="0025321F" w:rsidRDefault="0025321F" w:rsidP="001443E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sz w:val="16"/>
          <w:szCs w:val="16"/>
        </w:rPr>
        <w:t>10</w:t>
      </w:r>
      <w:r w:rsidR="00E715D0" w:rsidRPr="0025321F">
        <w:rPr>
          <w:sz w:val="16"/>
          <w:szCs w:val="16"/>
        </w:rPr>
        <w:t xml:space="preserve"> </w:t>
      </w:r>
      <w:r w:rsidR="00E715D0" w:rsidRPr="0025321F">
        <w:rPr>
          <w:rFonts w:ascii="Times New Roman" w:hAnsi="Times New Roman" w:cs="Times New Roman"/>
          <w:sz w:val="16"/>
          <w:szCs w:val="16"/>
          <w:lang w:val="be-BY"/>
        </w:rPr>
        <w:t>Пер</w:t>
      </w:r>
      <w:r>
        <w:rPr>
          <w:rFonts w:ascii="Times New Roman" w:hAnsi="Times New Roman" w:cs="Times New Roman"/>
          <w:sz w:val="16"/>
          <w:szCs w:val="16"/>
          <w:lang w:val="be-BY"/>
        </w:rPr>
        <w:t>вый</w:t>
      </w:r>
      <w:r w:rsidR="00E715D0" w:rsidRPr="0025321F">
        <w:rPr>
          <w:rFonts w:ascii="Times New Roman" w:hAnsi="Times New Roman" w:cs="Times New Roman"/>
          <w:sz w:val="16"/>
          <w:szCs w:val="16"/>
          <w:lang w:val="be-BY"/>
        </w:rPr>
        <w:t xml:space="preserve"> с</w:t>
      </w:r>
      <w:r>
        <w:rPr>
          <w:rFonts w:ascii="Times New Roman" w:hAnsi="Times New Roman" w:cs="Times New Roman"/>
          <w:sz w:val="16"/>
          <w:szCs w:val="16"/>
          <w:lang w:val="be-BY"/>
        </w:rPr>
        <w:t>толбик</w:t>
      </w:r>
      <w:r w:rsidR="00E715D0" w:rsidRPr="0025321F"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be-BY"/>
        </w:rPr>
        <w:t>–</w:t>
      </w:r>
      <w:r w:rsidR="00E715D0" w:rsidRPr="0025321F"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be-BY"/>
        </w:rPr>
        <w:t>по данных ЦИК</w:t>
      </w:r>
      <w:r w:rsidR="00E715D0" w:rsidRPr="0025321F">
        <w:rPr>
          <w:rFonts w:ascii="Times New Roman" w:hAnsi="Times New Roman" w:cs="Times New Roman"/>
          <w:sz w:val="16"/>
          <w:szCs w:val="16"/>
          <w:lang w:val="be-BY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be-BY"/>
        </w:rPr>
        <w:t>второй – по данных</w:t>
      </w:r>
      <w:r w:rsidR="00E715D0" w:rsidRPr="0025321F">
        <w:rPr>
          <w:rFonts w:ascii="Times New Roman" w:hAnsi="Times New Roman" w:cs="Times New Roman"/>
          <w:sz w:val="16"/>
          <w:szCs w:val="16"/>
          <w:lang w:val="be-BY"/>
        </w:rPr>
        <w:t xml:space="preserve"> БХД, тр</w:t>
      </w:r>
      <w:r>
        <w:rPr>
          <w:rFonts w:ascii="Times New Roman" w:hAnsi="Times New Roman" w:cs="Times New Roman"/>
          <w:sz w:val="16"/>
          <w:szCs w:val="16"/>
          <w:lang w:val="be-BY"/>
        </w:rPr>
        <w:t>етий</w:t>
      </w:r>
      <w:r w:rsidR="00E715D0" w:rsidRPr="0025321F">
        <w:rPr>
          <w:rFonts w:ascii="Times New Roman" w:hAnsi="Times New Roman" w:cs="Times New Roman"/>
          <w:sz w:val="16"/>
          <w:szCs w:val="16"/>
          <w:lang w:val="be-BY"/>
        </w:rPr>
        <w:t xml:space="preserve"> – </w:t>
      </w:r>
      <w:r>
        <w:rPr>
          <w:rFonts w:ascii="Times New Roman" w:hAnsi="Times New Roman" w:cs="Times New Roman"/>
          <w:sz w:val="16"/>
          <w:szCs w:val="16"/>
          <w:lang w:val="be-BY"/>
        </w:rPr>
        <w:t>по данных</w:t>
      </w:r>
      <w:r w:rsidRPr="0025321F"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 w:rsidR="00E715D0" w:rsidRPr="0025321F">
        <w:rPr>
          <w:rFonts w:ascii="Times New Roman" w:hAnsi="Times New Roman" w:cs="Times New Roman"/>
          <w:sz w:val="16"/>
          <w:szCs w:val="16"/>
          <w:lang w:val="be-BY"/>
        </w:rPr>
        <w:t>“</w:t>
      </w:r>
      <w:r>
        <w:rPr>
          <w:rFonts w:ascii="Times New Roman" w:hAnsi="Times New Roman" w:cs="Times New Roman"/>
          <w:sz w:val="16"/>
          <w:szCs w:val="16"/>
          <w:lang w:val="be-BY"/>
        </w:rPr>
        <w:t>Движения за свободу</w:t>
      </w:r>
      <w:r w:rsidR="00E715D0" w:rsidRPr="0025321F">
        <w:rPr>
          <w:rFonts w:ascii="Times New Roman" w:hAnsi="Times New Roman" w:cs="Times New Roman"/>
          <w:sz w:val="16"/>
          <w:szCs w:val="16"/>
          <w:lang w:val="be-BY"/>
        </w:rPr>
        <w:t>”.</w:t>
      </w:r>
    </w:p>
    <w:p w:rsidR="00E715D0" w:rsidRDefault="00E715D0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15D0" w:rsidRDefault="00E715D0" w:rsidP="001443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4A5" w:rsidRPr="001443E6" w:rsidRDefault="006104A5" w:rsidP="0014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E6">
        <w:rPr>
          <w:rFonts w:ascii="Times New Roman" w:hAnsi="Times New Roman" w:cs="Times New Roman"/>
          <w:sz w:val="24"/>
          <w:szCs w:val="24"/>
        </w:rPr>
        <w:t xml:space="preserve">На 57 округов Минского городского Совета в числе всех зарегистрированных кандидатов от партий </w:t>
      </w:r>
      <w:r w:rsidR="009006E2">
        <w:rPr>
          <w:rFonts w:ascii="Times New Roman" w:hAnsi="Times New Roman" w:cs="Times New Roman"/>
          <w:sz w:val="24"/>
          <w:szCs w:val="24"/>
        </w:rPr>
        <w:t>прошло 84 лица</w:t>
      </w:r>
      <w:r w:rsidRPr="001443E6">
        <w:rPr>
          <w:rFonts w:ascii="Times New Roman" w:hAnsi="Times New Roman" w:cs="Times New Roman"/>
          <w:sz w:val="24"/>
          <w:szCs w:val="24"/>
        </w:rPr>
        <w:t xml:space="preserve">, а на 3913 округа в районных </w:t>
      </w:r>
      <w:r w:rsidR="009006E2">
        <w:rPr>
          <w:rFonts w:ascii="Times New Roman" w:hAnsi="Times New Roman" w:cs="Times New Roman"/>
          <w:sz w:val="24"/>
          <w:szCs w:val="24"/>
        </w:rPr>
        <w:t>Советах 134 кандидаты от партий</w:t>
      </w:r>
      <w:r w:rsidRPr="001443E6">
        <w:rPr>
          <w:rFonts w:ascii="Times New Roman" w:hAnsi="Times New Roman" w:cs="Times New Roman"/>
          <w:sz w:val="24"/>
          <w:szCs w:val="24"/>
        </w:rPr>
        <w:t>, на 13638 округа сельских Советов - только 58 кандидатов от партий.</w:t>
      </w:r>
    </w:p>
    <w:p w:rsidR="006104A5" w:rsidRPr="001443E6" w:rsidRDefault="006104A5" w:rsidP="001443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43E6">
        <w:rPr>
          <w:rFonts w:ascii="Times New Roman" w:hAnsi="Times New Roman" w:cs="Times New Roman"/>
          <w:sz w:val="24"/>
          <w:szCs w:val="24"/>
        </w:rPr>
        <w:t>Статистика отказов в регистрации и отозванных заявлений о выдвижении позволяют увидеть не только уровень политического накала, но и уровень использования технических процедур</w:t>
      </w:r>
      <w:r w:rsidR="009006E2">
        <w:rPr>
          <w:rFonts w:ascii="Times New Roman" w:hAnsi="Times New Roman" w:cs="Times New Roman"/>
          <w:sz w:val="24"/>
          <w:szCs w:val="24"/>
        </w:rPr>
        <w:t xml:space="preserve"> регистрации (проверка подписей</w:t>
      </w:r>
      <w:r w:rsidRPr="001443E6">
        <w:rPr>
          <w:rFonts w:ascii="Times New Roman" w:hAnsi="Times New Roman" w:cs="Times New Roman"/>
          <w:sz w:val="24"/>
          <w:szCs w:val="24"/>
        </w:rPr>
        <w:t>, деклараций и т</w:t>
      </w:r>
      <w:r w:rsidR="009006E2">
        <w:rPr>
          <w:rFonts w:ascii="Times New Roman" w:hAnsi="Times New Roman" w:cs="Times New Roman"/>
          <w:sz w:val="24"/>
          <w:szCs w:val="24"/>
        </w:rPr>
        <w:t>.д.) в политической борьбе. Так</w:t>
      </w:r>
      <w:r w:rsidRPr="001443E6">
        <w:rPr>
          <w:rFonts w:ascii="Times New Roman" w:hAnsi="Times New Roman" w:cs="Times New Roman"/>
          <w:sz w:val="24"/>
          <w:szCs w:val="24"/>
        </w:rPr>
        <w:t>, количество отказов в регистрации кандидатов в Минский горсовет составил</w:t>
      </w:r>
      <w:r w:rsidR="009006E2">
        <w:rPr>
          <w:rFonts w:ascii="Times New Roman" w:hAnsi="Times New Roman" w:cs="Times New Roman"/>
          <w:sz w:val="24"/>
          <w:szCs w:val="24"/>
        </w:rPr>
        <w:t>о 25,6%</w:t>
      </w:r>
      <w:r w:rsidRPr="001443E6">
        <w:rPr>
          <w:rFonts w:ascii="Times New Roman" w:hAnsi="Times New Roman" w:cs="Times New Roman"/>
          <w:sz w:val="24"/>
          <w:szCs w:val="24"/>
        </w:rPr>
        <w:t>, в ​​</w:t>
      </w:r>
      <w:r w:rsidR="009006E2">
        <w:rPr>
          <w:rFonts w:ascii="Times New Roman" w:hAnsi="Times New Roman" w:cs="Times New Roman"/>
          <w:sz w:val="24"/>
          <w:szCs w:val="24"/>
        </w:rPr>
        <w:t>Советы районного уровня - 1,9%</w:t>
      </w:r>
      <w:r w:rsidRPr="001443E6">
        <w:rPr>
          <w:rFonts w:ascii="Times New Roman" w:hAnsi="Times New Roman" w:cs="Times New Roman"/>
          <w:sz w:val="24"/>
          <w:szCs w:val="24"/>
        </w:rPr>
        <w:t>, в ​​сельских советах - 0,2%. Разница в качестве поданных на регистрацию документов не может быть объяснено уровнем подготовка кандидатов в депутаты Советов низшего уровню по сравнению с опытными в политических баталиях столичными партийцами и активистами. Эксперты кампании «Правозащитни</w:t>
      </w:r>
      <w:r w:rsidR="009006E2">
        <w:rPr>
          <w:rFonts w:ascii="Times New Roman" w:hAnsi="Times New Roman" w:cs="Times New Roman"/>
          <w:sz w:val="24"/>
          <w:szCs w:val="24"/>
        </w:rPr>
        <w:t>ки за свободные выборы» считают</w:t>
      </w:r>
      <w:r w:rsidRPr="001443E6">
        <w:rPr>
          <w:rFonts w:ascii="Times New Roman" w:hAnsi="Times New Roman" w:cs="Times New Roman"/>
          <w:sz w:val="24"/>
          <w:szCs w:val="24"/>
        </w:rPr>
        <w:t xml:space="preserve">, что при рассмотрении документов и регистрации кандидатов </w:t>
      </w:r>
      <w:r w:rsidR="009006E2">
        <w:rPr>
          <w:rFonts w:ascii="Times New Roman" w:hAnsi="Times New Roman" w:cs="Times New Roman"/>
          <w:sz w:val="24"/>
          <w:szCs w:val="24"/>
        </w:rPr>
        <w:t>И</w:t>
      </w:r>
      <w:r w:rsidRPr="001443E6">
        <w:rPr>
          <w:rFonts w:ascii="Times New Roman" w:hAnsi="Times New Roman" w:cs="Times New Roman"/>
          <w:sz w:val="24"/>
          <w:szCs w:val="24"/>
        </w:rPr>
        <w:t>К селективно использовали технические процедуры.</w:t>
      </w:r>
    </w:p>
    <w:sectPr w:rsidR="006104A5" w:rsidRPr="001443E6" w:rsidSect="00AE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4A5"/>
    <w:rsid w:val="000D3B35"/>
    <w:rsid w:val="001443E6"/>
    <w:rsid w:val="0025321F"/>
    <w:rsid w:val="003D4279"/>
    <w:rsid w:val="00451305"/>
    <w:rsid w:val="005D7904"/>
    <w:rsid w:val="006104A5"/>
    <w:rsid w:val="006E2479"/>
    <w:rsid w:val="00773B03"/>
    <w:rsid w:val="009006E2"/>
    <w:rsid w:val="009173E7"/>
    <w:rsid w:val="009500AA"/>
    <w:rsid w:val="00AE3842"/>
    <w:rsid w:val="00E257AB"/>
    <w:rsid w:val="00E715D0"/>
    <w:rsid w:val="00F8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0AA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500A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00A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500A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D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Выдвинуто кандидатов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(способ выдвижения)</a:t>
            </a:r>
          </a:p>
        </c:rich>
      </c:tx>
      <c:spPr>
        <a:solidFill>
          <a:sysClr val="window" lastClr="FFFFFF"/>
        </a:solidFill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Вылучана кандыдатамі ў дэпутаты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гражданами путём сбора подписей (62,4)</c:v>
                </c:pt>
                <c:pt idx="1">
                  <c:v>трудовыми коллективами (30,2)</c:v>
                </c:pt>
                <c:pt idx="2">
                  <c:v>политическими партиями (3,1%)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63.8</c:v>
                </c:pt>
                <c:pt idx="1">
                  <c:v>32.700000000000003</c:v>
                </c:pt>
                <c:pt idx="2">
                  <c:v>3.4</c:v>
                </c:pt>
              </c:numCache>
            </c:numRef>
          </c:val>
        </c:ser>
        <c:firstSliceAng val="0"/>
      </c:pieChart>
      <c:spPr>
        <a:noFill/>
        <a:ln w="26635">
          <a:noFill/>
        </a:ln>
      </c:spPr>
    </c:plotArea>
    <c:legend>
      <c:legendPos val="r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Выдвинуто кандидатов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(партийность)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Вылучана кандыдатамі у дэпутаты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БПЛ "СМ" (14,6%)</c:v>
                </c:pt>
                <c:pt idx="1">
                  <c:v>ОГП (13,1%)</c:v>
                </c:pt>
                <c:pt idx="2">
                  <c:v>КПБ (34,1%)</c:v>
                </c:pt>
                <c:pt idx="3">
                  <c:v>БНФ (4,3%)</c:v>
                </c:pt>
                <c:pt idx="4">
                  <c:v>БСДП(Г) (6,1%)</c:v>
                </c:pt>
                <c:pt idx="5">
                  <c:v>ЛДПБ (19,6%)</c:v>
                </c:pt>
                <c:pt idx="6">
                  <c:v>другие (7,3%)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14.6</c:v>
                </c:pt>
                <c:pt idx="1">
                  <c:v>13.6</c:v>
                </c:pt>
                <c:pt idx="2">
                  <c:v>34.1</c:v>
                </c:pt>
                <c:pt idx="3">
                  <c:v>4.3</c:v>
                </c:pt>
                <c:pt idx="4">
                  <c:v>6.1</c:v>
                </c:pt>
                <c:pt idx="5">
                  <c:v>19.600000000000001</c:v>
                </c:pt>
                <c:pt idx="6">
                  <c:v>7.3</c:v>
                </c:pt>
              </c:numCache>
            </c:numRef>
          </c:val>
        </c:ser>
        <c:firstSliceAng val="0"/>
      </c:pieChart>
      <c:spPr>
        <a:noFill/>
        <a:ln w="26620">
          <a:noFill/>
        </a:ln>
      </c:spPr>
    </c:plotArea>
    <c:legend>
      <c:legendPos val="r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Зерегистрировано</a:t>
            </a:r>
            <a:r>
              <a:rPr lang="ru-RU" baseline="0"/>
              <a:t> кандидатов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baseline="0"/>
              <a:t>(способ выдвижения)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Зарэгістравана кандыдатамі ў дэпутаты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выдвинутых путём сбора подписей (66,8%)</c:v>
                </c:pt>
                <c:pt idx="1">
                  <c:v>выдвинутых трудовыми коллективами (34,6%)</c:v>
                </c:pt>
                <c:pt idx="2">
                  <c:v>выдвинуто политическими партиями (3%)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66.8</c:v>
                </c:pt>
                <c:pt idx="1">
                  <c:v>34.6</c:v>
                </c:pt>
                <c:pt idx="2">
                  <c:v>3</c:v>
                </c:pt>
              </c:numCache>
            </c:numRef>
          </c:val>
        </c:ser>
        <c:firstSliceAng val="0"/>
      </c:pieChart>
      <c:spPr>
        <a:noFill/>
        <a:ln w="25394">
          <a:noFill/>
        </a:ln>
      </c:spPr>
    </c:plotArea>
    <c:legend>
      <c:legendPos val="r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зерегистрированы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оппозициционные политические партии</c:v>
                </c:pt>
                <c:pt idx="1">
                  <c:v>провластные политические партии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незарегистированы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оппозициционные политические партии</c:v>
                </c:pt>
                <c:pt idx="1">
                  <c:v>провластные политические партии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12</c:v>
                </c:pt>
              </c:numCache>
            </c:numRef>
          </c:val>
        </c:ser>
        <c:overlap val="100"/>
        <c:axId val="115481216"/>
        <c:axId val="115541504"/>
      </c:barChart>
      <c:catAx>
        <c:axId val="115481216"/>
        <c:scaling>
          <c:orientation val="minMax"/>
        </c:scaling>
        <c:axPos val="b"/>
        <c:tickLblPos val="nextTo"/>
        <c:crossAx val="115541504"/>
        <c:crosses val="autoZero"/>
        <c:auto val="1"/>
        <c:lblAlgn val="ctr"/>
        <c:lblOffset val="100"/>
      </c:catAx>
      <c:valAx>
        <c:axId val="115541504"/>
        <c:scaling>
          <c:orientation val="minMax"/>
        </c:scaling>
        <c:axPos val="l"/>
        <c:majorGridlines/>
        <c:numFmt formatCode="General" sourceLinked="1"/>
        <c:tickLblPos val="nextTo"/>
        <c:crossAx val="11548121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4782006415864776E-2"/>
          <c:y val="0.11151793525809264"/>
          <c:w val="0.67885334645669393"/>
          <c:h val="0.692205661792275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Коммунистическая партия Беларуси</c:v>
                </c:pt>
                <c:pt idx="1">
                  <c:v>Республиканская партия труда и справедливости</c:v>
                </c:pt>
                <c:pt idx="2">
                  <c:v>БПЛ "Справедливый свет"</c:v>
                </c:pt>
                <c:pt idx="3">
                  <c:v>Объединённая гражданская партия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94</c:v>
                </c:pt>
                <c:pt idx="2">
                  <c:v>74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зарегистрированы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Коммунистическая партия Беларуси</c:v>
                </c:pt>
                <c:pt idx="1">
                  <c:v>Республиканская партия труда и справедливости</c:v>
                </c:pt>
                <c:pt idx="2">
                  <c:v>БПЛ "Справедливый свет"</c:v>
                </c:pt>
                <c:pt idx="3">
                  <c:v>Объединённая гражданская партия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26</c:v>
                </c:pt>
                <c:pt idx="3">
                  <c:v>27</c:v>
                </c:pt>
              </c:numCache>
            </c:numRef>
          </c:val>
        </c:ser>
        <c:overlap val="100"/>
        <c:axId val="126134912"/>
        <c:axId val="126145280"/>
      </c:barChart>
      <c:catAx>
        <c:axId val="126134912"/>
        <c:scaling>
          <c:orientation val="minMax"/>
        </c:scaling>
        <c:axPos val="b"/>
        <c:tickLblPos val="nextTo"/>
        <c:crossAx val="126145280"/>
        <c:crosses val="autoZero"/>
        <c:auto val="1"/>
        <c:lblAlgn val="ctr"/>
        <c:lblOffset val="100"/>
      </c:catAx>
      <c:valAx>
        <c:axId val="126145280"/>
        <c:scaling>
          <c:orientation val="minMax"/>
        </c:scaling>
        <c:axPos val="l"/>
        <c:majorGridlines/>
        <c:numFmt formatCode="General" sourceLinked="1"/>
        <c:tickLblPos val="nextTo"/>
        <c:crossAx val="126134912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всего путём сбора подписей</c:v>
                </c:pt>
                <c:pt idx="1">
                  <c:v>путём сбора подписей (выдвиженцы БХД)</c:v>
                </c:pt>
                <c:pt idx="2">
                  <c:v>путём сбора подписей (выдвиженцы "Движения за свободу")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32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зарегистрированы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всего путём сбора подписей</c:v>
                </c:pt>
                <c:pt idx="1">
                  <c:v>путём сбора подписей (выдвиженцы БХД)</c:v>
                </c:pt>
                <c:pt idx="2">
                  <c:v>путём сбора подписей (выдвиженцы "Движения за свободу")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68</c:v>
                </c:pt>
                <c:pt idx="2">
                  <c:v>57</c:v>
                </c:pt>
              </c:numCache>
            </c:numRef>
          </c:val>
        </c:ser>
        <c:overlap val="100"/>
        <c:axId val="126502016"/>
        <c:axId val="126503936"/>
      </c:barChart>
      <c:catAx>
        <c:axId val="126502016"/>
        <c:scaling>
          <c:orientation val="minMax"/>
        </c:scaling>
        <c:axPos val="b"/>
        <c:tickLblPos val="nextTo"/>
        <c:crossAx val="126503936"/>
        <c:crosses val="autoZero"/>
        <c:auto val="1"/>
        <c:lblAlgn val="ctr"/>
        <c:lblOffset val="100"/>
      </c:catAx>
      <c:valAx>
        <c:axId val="126503936"/>
        <c:scaling>
          <c:orientation val="minMax"/>
        </c:scaling>
        <c:axPos val="l"/>
        <c:majorGridlines/>
        <c:numFmt formatCode="General" sourceLinked="1"/>
        <c:tickLblPos val="nextTo"/>
        <c:crossAx val="12650201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Зарегистрировано кандидатов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(партийность)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Зарэгістравана кандыдатамі ў дэпутаты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БПЛ "СМ" (13%)</c:v>
                </c:pt>
                <c:pt idx="1">
                  <c:v>ОГП (12%)</c:v>
                </c:pt>
                <c:pt idx="2">
                  <c:v>КПБ (37,7%)</c:v>
                </c:pt>
                <c:pt idx="3">
                  <c:v>БНФ (4%)</c:v>
                </c:pt>
                <c:pt idx="4">
                  <c:v>БСДП(Г) (6,2%)</c:v>
                </c:pt>
                <c:pt idx="5">
                  <c:v>ЛДПБ (18,5%)</c:v>
                </c:pt>
                <c:pt idx="6">
                  <c:v>другие (8,4%)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12</c:v>
                </c:pt>
                <c:pt idx="2">
                  <c:v>37.700000000000003</c:v>
                </c:pt>
                <c:pt idx="3">
                  <c:v>4</c:v>
                </c:pt>
                <c:pt idx="4">
                  <c:v>6.2</c:v>
                </c:pt>
                <c:pt idx="5">
                  <c:v>18.5</c:v>
                </c:pt>
                <c:pt idx="6">
                  <c:v>8.4</c:v>
                </c:pt>
              </c:numCache>
            </c:numRef>
          </c:val>
        </c:ser>
        <c:firstSliceAng val="0"/>
      </c:pieChart>
      <c:spPr>
        <a:noFill/>
        <a:ln w="25394">
          <a:noFill/>
        </a:ln>
      </c:spPr>
    </c:plotArea>
    <c:legend>
      <c:legendPos val="r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2014-02-25T07:07:00Z</dcterms:created>
  <dcterms:modified xsi:type="dcterms:W3CDTF">2014-02-25T08:41:00Z</dcterms:modified>
</cp:coreProperties>
</file>